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C21DFB" w:rsidRPr="002B7097">
        <w:trPr>
          <w:cantSplit/>
          <w:trHeight w:val="340"/>
        </w:trPr>
        <w:tc>
          <w:tcPr>
            <w:tcW w:w="2834" w:type="dxa"/>
            <w:shd w:val="clear" w:color="auto" w:fill="auto"/>
            <w:vAlign w:val="center"/>
          </w:tcPr>
          <w:p w:rsidR="00C21DFB" w:rsidRPr="002B7097" w:rsidRDefault="00C21DFB">
            <w:pPr>
              <w:pStyle w:val="ECVPersonalInfoHeading"/>
              <w:rPr>
                <w:lang w:val="hr-HR"/>
              </w:rPr>
            </w:pPr>
            <w:r w:rsidRPr="002B7097">
              <w:rPr>
                <w:caps w:val="0"/>
                <w:lang w:val="hr-HR"/>
              </w:rPr>
              <w:t>OSOBNE INFORMACIJE</w:t>
            </w:r>
          </w:p>
        </w:tc>
        <w:tc>
          <w:tcPr>
            <w:tcW w:w="7541" w:type="dxa"/>
            <w:shd w:val="clear" w:color="auto" w:fill="auto"/>
            <w:vAlign w:val="center"/>
          </w:tcPr>
          <w:p w:rsidR="00C21DFB" w:rsidRPr="002B7097" w:rsidRDefault="00664B78">
            <w:pPr>
              <w:pStyle w:val="ECVNameField"/>
              <w:rPr>
                <w:lang w:val="hr-HR"/>
              </w:rPr>
            </w:pPr>
            <w:r w:rsidRPr="002B7097">
              <w:rPr>
                <w:lang w:val="hr-HR"/>
              </w:rPr>
              <w:t>Višnja Samardžija</w:t>
            </w:r>
            <w:r w:rsidR="00455D2B">
              <w:rPr>
                <w:lang w:val="hr-HR"/>
              </w:rPr>
              <w:t>, Prof.dr.sc.</w:t>
            </w:r>
          </w:p>
        </w:tc>
      </w:tr>
      <w:tr w:rsidR="00C21DFB" w:rsidRPr="002B7097">
        <w:trPr>
          <w:cantSplit/>
          <w:trHeight w:hRule="exact" w:val="227"/>
        </w:trPr>
        <w:tc>
          <w:tcPr>
            <w:tcW w:w="10375" w:type="dxa"/>
            <w:gridSpan w:val="2"/>
            <w:shd w:val="clear" w:color="auto" w:fill="auto"/>
          </w:tcPr>
          <w:p w:rsidR="00C21DFB" w:rsidRPr="002B7097" w:rsidRDefault="00C21DFB">
            <w:pPr>
              <w:pStyle w:val="ECVComments"/>
              <w:rPr>
                <w:lang w:val="hr-HR"/>
              </w:rPr>
            </w:pPr>
          </w:p>
        </w:tc>
      </w:tr>
      <w:tr w:rsidR="00C21DFB" w:rsidRPr="002B7097">
        <w:trPr>
          <w:cantSplit/>
          <w:trHeight w:val="340"/>
        </w:trPr>
        <w:tc>
          <w:tcPr>
            <w:tcW w:w="2834" w:type="dxa"/>
            <w:vMerge w:val="restart"/>
            <w:shd w:val="clear" w:color="auto" w:fill="auto"/>
          </w:tcPr>
          <w:p w:rsidR="00C21DFB" w:rsidRPr="002B7097" w:rsidRDefault="00C21DFB">
            <w:pPr>
              <w:pStyle w:val="ECVLeftHeading"/>
              <w:rPr>
                <w:lang w:val="hr-HR"/>
              </w:rPr>
            </w:pPr>
          </w:p>
        </w:tc>
        <w:tc>
          <w:tcPr>
            <w:tcW w:w="7541" w:type="dxa"/>
            <w:shd w:val="clear" w:color="auto" w:fill="auto"/>
          </w:tcPr>
          <w:p w:rsidR="00C21DFB" w:rsidRPr="002B7097" w:rsidRDefault="00C21DFB" w:rsidP="00E07613">
            <w:pPr>
              <w:pStyle w:val="ECVContactDetails0"/>
              <w:rPr>
                <w:lang w:val="hr-HR"/>
              </w:rPr>
            </w:pPr>
            <w:r w:rsidRPr="002B7097">
              <w:rPr>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75pt;height:11.3pt;z-index:1;mso-wrap-distance-left:0;mso-wrap-distance-right:5.65pt;mso-position-horizontal-relative:text;mso-position-vertical-relative:text" filled="t">
                  <v:fill color2="black"/>
                  <v:imagedata r:id="rId8" o:title=""/>
                  <w10:wrap type="square"/>
                </v:shape>
              </w:pict>
            </w:r>
            <w:r w:rsidR="00664B78" w:rsidRPr="002B7097">
              <w:rPr>
                <w:lang w:val="hr-HR"/>
              </w:rPr>
              <w:t>Ljudevita Farkaša Vukotinovića 2, 10000</w:t>
            </w:r>
            <w:r w:rsidR="00E07613" w:rsidRPr="002B7097">
              <w:rPr>
                <w:lang w:val="hr-HR"/>
              </w:rPr>
              <w:t xml:space="preserve"> Zagreb</w:t>
            </w:r>
            <w:r w:rsidR="00664B78" w:rsidRPr="002B7097">
              <w:rPr>
                <w:lang w:val="hr-HR"/>
              </w:rPr>
              <w:t>, Hrvatska</w:t>
            </w:r>
          </w:p>
        </w:tc>
      </w:tr>
      <w:tr w:rsidR="00C21DFB" w:rsidRPr="002B7097">
        <w:trPr>
          <w:cantSplit/>
          <w:trHeight w:val="340"/>
        </w:trPr>
        <w:tc>
          <w:tcPr>
            <w:tcW w:w="2834" w:type="dxa"/>
            <w:vMerge/>
            <w:shd w:val="clear" w:color="auto" w:fill="auto"/>
          </w:tcPr>
          <w:p w:rsidR="00C21DFB" w:rsidRPr="002B7097" w:rsidRDefault="00C21DFB">
            <w:pPr>
              <w:rPr>
                <w:lang w:val="hr-HR"/>
              </w:rPr>
            </w:pPr>
          </w:p>
        </w:tc>
        <w:tc>
          <w:tcPr>
            <w:tcW w:w="7541" w:type="dxa"/>
            <w:shd w:val="clear" w:color="auto" w:fill="auto"/>
          </w:tcPr>
          <w:p w:rsidR="00C21DFB" w:rsidRPr="002B7097" w:rsidRDefault="00C21DFB">
            <w:pPr>
              <w:pStyle w:val="ECVContactDetails0"/>
              <w:tabs>
                <w:tab w:val="right" w:pos="8218"/>
              </w:tabs>
              <w:rPr>
                <w:lang w:val="hr-HR"/>
              </w:rPr>
            </w:pPr>
            <w:r w:rsidRPr="002B7097">
              <w:rPr>
                <w:lang w:val="hr-HR"/>
              </w:rPr>
              <w:pict>
                <v:shape id="_x0000_s1030" type="#_x0000_t75" style="position:absolute;margin-left:0;margin-top:0;width:9.9pt;height:10.15pt;z-index:4;mso-wrap-distance-left:0;mso-wrap-distance-right:5.65pt;mso-position-horizontal-relative:text;mso-position-vertical-relative:text" filled="t">
                  <v:fill color2="black"/>
                  <v:imagedata r:id="rId9" o:title=""/>
                  <w10:wrap type="square"/>
                </v:shape>
              </w:pict>
            </w:r>
            <w:r w:rsidR="00664B78" w:rsidRPr="002B7097">
              <w:rPr>
                <w:rStyle w:val="ECVContactDetails"/>
                <w:lang w:val="hr-HR"/>
              </w:rPr>
              <w:t>+385 1 48 77 460</w:t>
            </w:r>
            <w:r w:rsidR="00E07613" w:rsidRPr="002B7097">
              <w:rPr>
                <w:rStyle w:val="ECVContactDetails"/>
                <w:lang w:val="hr-HR"/>
              </w:rPr>
              <w:t xml:space="preserve">  </w:t>
            </w:r>
            <w:r w:rsidRPr="002B7097">
              <w:rPr>
                <w:rStyle w:val="ECVContactDetails"/>
                <w:lang w:val="hr-HR"/>
              </w:rPr>
              <w:t xml:space="preserve">  </w:t>
            </w:r>
            <w:r w:rsidRPr="002B7097">
              <w:rPr>
                <w:lang w:val="hr-HR"/>
              </w:rPr>
              <w:pict>
                <v:shape id="_x0000_i1025" type="#_x0000_t75" style="width:10.2pt;height:10.2pt" filled="t">
                  <v:fill color2="black"/>
                  <v:imagedata r:id="rId10" o:title=""/>
                </v:shape>
              </w:pict>
            </w:r>
            <w:r w:rsidR="00664B78" w:rsidRPr="002B7097">
              <w:rPr>
                <w:rStyle w:val="ECVContactDetails"/>
                <w:lang w:val="hr-HR"/>
              </w:rPr>
              <w:t>+385 98 365 605</w:t>
            </w:r>
            <w:r w:rsidRPr="002B7097">
              <w:rPr>
                <w:rStyle w:val="ECVContactDetails"/>
                <w:lang w:val="hr-HR"/>
              </w:rPr>
              <w:t xml:space="preserve">    </w:t>
            </w:r>
            <w:r w:rsidRPr="002B7097">
              <w:rPr>
                <w:lang w:val="hr-HR"/>
              </w:rPr>
              <w:t xml:space="preserve">   </w:t>
            </w:r>
          </w:p>
        </w:tc>
      </w:tr>
      <w:tr w:rsidR="00C21DFB" w:rsidRPr="002B7097">
        <w:trPr>
          <w:cantSplit/>
          <w:trHeight w:val="340"/>
        </w:trPr>
        <w:tc>
          <w:tcPr>
            <w:tcW w:w="2834" w:type="dxa"/>
            <w:vMerge/>
            <w:shd w:val="clear" w:color="auto" w:fill="auto"/>
          </w:tcPr>
          <w:p w:rsidR="00C21DFB" w:rsidRPr="002B7097" w:rsidRDefault="00C21DFB">
            <w:pPr>
              <w:rPr>
                <w:lang w:val="hr-HR"/>
              </w:rPr>
            </w:pPr>
          </w:p>
        </w:tc>
        <w:tc>
          <w:tcPr>
            <w:tcW w:w="7541" w:type="dxa"/>
            <w:shd w:val="clear" w:color="auto" w:fill="auto"/>
            <w:vAlign w:val="center"/>
          </w:tcPr>
          <w:p w:rsidR="00C21DFB" w:rsidRPr="002B7097" w:rsidRDefault="00C21DFB">
            <w:pPr>
              <w:pStyle w:val="ECVContactDetails0"/>
              <w:rPr>
                <w:lang w:val="hr-HR"/>
              </w:rPr>
            </w:pPr>
            <w:r w:rsidRPr="002B7097">
              <w:rPr>
                <w:lang w:val="hr-HR"/>
              </w:rPr>
              <w:pict>
                <v:shape id="_x0000_s1029" type="#_x0000_t75" style="position:absolute;margin-left:0;margin-top:0;width:9.95pt;height:11.35pt;z-index:3;mso-wrap-distance-left:0;mso-wrap-distance-right:5.65pt;mso-position-horizontal-relative:text;mso-position-vertical-relative:text" filled="t">
                  <v:fill color2="black"/>
                  <v:imagedata r:id="rId11" o:title=""/>
                  <w10:wrap type="square"/>
                </v:shape>
              </w:pict>
            </w:r>
            <w:r w:rsidR="00664B78" w:rsidRPr="002B7097">
              <w:rPr>
                <w:rStyle w:val="ECVInternetLink"/>
                <w:lang w:val="hr-HR"/>
              </w:rPr>
              <w:t>visnja.samardzija@irmo.hr</w:t>
            </w:r>
            <w:r w:rsidRPr="002B7097">
              <w:rPr>
                <w:lang w:val="hr-HR"/>
              </w:rPr>
              <w:t xml:space="preserve"> </w:t>
            </w:r>
          </w:p>
        </w:tc>
      </w:tr>
      <w:tr w:rsidR="00C21DFB" w:rsidRPr="002B7097">
        <w:trPr>
          <w:cantSplit/>
          <w:trHeight w:val="340"/>
        </w:trPr>
        <w:tc>
          <w:tcPr>
            <w:tcW w:w="2834" w:type="dxa"/>
            <w:vMerge/>
            <w:shd w:val="clear" w:color="auto" w:fill="auto"/>
          </w:tcPr>
          <w:p w:rsidR="00C21DFB" w:rsidRPr="002B7097" w:rsidRDefault="00C21DFB">
            <w:pPr>
              <w:rPr>
                <w:lang w:val="hr-HR"/>
              </w:rPr>
            </w:pPr>
          </w:p>
        </w:tc>
        <w:tc>
          <w:tcPr>
            <w:tcW w:w="7541" w:type="dxa"/>
            <w:shd w:val="clear" w:color="auto" w:fill="auto"/>
          </w:tcPr>
          <w:p w:rsidR="00C21DFB" w:rsidRPr="002B7097" w:rsidRDefault="00664B78">
            <w:pPr>
              <w:pStyle w:val="ECVContactDetails0"/>
              <w:rPr>
                <w:lang w:val="hr-HR"/>
              </w:rPr>
            </w:pPr>
            <w:r w:rsidRPr="002B7097">
              <w:rPr>
                <w:rStyle w:val="ECVInternetLink"/>
                <w:lang w:val="hr-HR"/>
              </w:rPr>
              <w:t>www.irmo.hr/hr/node/572</w:t>
            </w:r>
            <w:r w:rsidR="00C21DFB" w:rsidRPr="002B7097">
              <w:rPr>
                <w:lang w:val="hr-HR"/>
              </w:rPr>
              <w:t xml:space="preserve"> </w:t>
            </w:r>
            <w:r w:rsidR="00C21DFB" w:rsidRPr="002B7097">
              <w:rPr>
                <w:lang w:val="hr-HR"/>
              </w:rPr>
              <w:pict>
                <v:shape id="_x0000_s1027" type="#_x0000_t75" style="position:absolute;margin-left:0;margin-top:0;width:9.85pt;height:10.05pt;z-index:2;mso-wrap-distance-left:0;mso-wrap-distance-right:5.65pt;mso-position-horizontal-relative:text;mso-position-vertical-relative:text" filled="t">
                  <v:fill color2="black"/>
                  <v:imagedata r:id="rId12" o:title=""/>
                  <w10:wrap type="square"/>
                </v:shape>
              </w:pict>
            </w:r>
            <w:r w:rsidR="00C21DFB" w:rsidRPr="002B7097">
              <w:rPr>
                <w:lang w:val="hr-HR"/>
              </w:rPr>
              <w:t xml:space="preserve"> </w:t>
            </w:r>
          </w:p>
        </w:tc>
      </w:tr>
      <w:tr w:rsidR="00C21DFB" w:rsidRPr="002B7097">
        <w:trPr>
          <w:cantSplit/>
          <w:trHeight w:val="340"/>
        </w:trPr>
        <w:tc>
          <w:tcPr>
            <w:tcW w:w="2834" w:type="dxa"/>
            <w:vMerge/>
            <w:shd w:val="clear" w:color="auto" w:fill="auto"/>
          </w:tcPr>
          <w:p w:rsidR="00C21DFB" w:rsidRPr="002B7097" w:rsidRDefault="00C21DFB">
            <w:pPr>
              <w:rPr>
                <w:lang w:val="hr-HR"/>
              </w:rPr>
            </w:pPr>
          </w:p>
        </w:tc>
        <w:tc>
          <w:tcPr>
            <w:tcW w:w="7541" w:type="dxa"/>
            <w:shd w:val="clear" w:color="auto" w:fill="auto"/>
          </w:tcPr>
          <w:p w:rsidR="00C21DFB" w:rsidRPr="002B7097" w:rsidRDefault="00C21DFB">
            <w:pPr>
              <w:pStyle w:val="ECVContactDetails0"/>
              <w:rPr>
                <w:lang w:val="hr-HR"/>
              </w:rPr>
            </w:pPr>
          </w:p>
        </w:tc>
      </w:tr>
      <w:tr w:rsidR="00C21DFB" w:rsidRPr="002B7097">
        <w:trPr>
          <w:cantSplit/>
          <w:trHeight w:val="397"/>
        </w:trPr>
        <w:tc>
          <w:tcPr>
            <w:tcW w:w="2834" w:type="dxa"/>
            <w:vMerge/>
            <w:shd w:val="clear" w:color="auto" w:fill="auto"/>
          </w:tcPr>
          <w:p w:rsidR="00C21DFB" w:rsidRPr="002B7097" w:rsidRDefault="00C21DFB">
            <w:pPr>
              <w:rPr>
                <w:lang w:val="hr-HR"/>
              </w:rPr>
            </w:pPr>
          </w:p>
        </w:tc>
        <w:tc>
          <w:tcPr>
            <w:tcW w:w="7541" w:type="dxa"/>
            <w:shd w:val="clear" w:color="auto" w:fill="auto"/>
            <w:vAlign w:val="center"/>
          </w:tcPr>
          <w:p w:rsidR="00C21DFB" w:rsidRPr="002B7097" w:rsidRDefault="00C21DFB" w:rsidP="00E07613">
            <w:pPr>
              <w:pStyle w:val="ECVGenderRow"/>
              <w:rPr>
                <w:lang w:val="hr-HR"/>
              </w:rPr>
            </w:pPr>
            <w:r w:rsidRPr="002B7097">
              <w:rPr>
                <w:rStyle w:val="ECVHeadingContactDetails"/>
                <w:lang w:val="hr-HR"/>
              </w:rPr>
              <w:t>Datum rođenja</w:t>
            </w:r>
            <w:r w:rsidRPr="002B7097">
              <w:rPr>
                <w:lang w:val="hr-HR"/>
              </w:rPr>
              <w:t xml:space="preserve"> </w:t>
            </w:r>
            <w:r w:rsidR="00E07613" w:rsidRPr="002B7097">
              <w:rPr>
                <w:rStyle w:val="ECVContactDetails"/>
                <w:lang w:val="hr-HR"/>
              </w:rPr>
              <w:t>06/06</w:t>
            </w:r>
            <w:r w:rsidRPr="002B7097">
              <w:rPr>
                <w:rStyle w:val="ECVContactDetails"/>
                <w:lang w:val="hr-HR"/>
              </w:rPr>
              <w:t>/</w:t>
            </w:r>
            <w:r w:rsidR="00E07613" w:rsidRPr="002B7097">
              <w:rPr>
                <w:rStyle w:val="ECVContactDetails"/>
                <w:lang w:val="hr-HR"/>
              </w:rPr>
              <w:t>1951</w:t>
            </w:r>
            <w:r w:rsidRPr="002B7097">
              <w:rPr>
                <w:lang w:val="hr-HR"/>
              </w:rPr>
              <w:t xml:space="preserve"> </w:t>
            </w:r>
            <w:r w:rsidRPr="002B7097">
              <w:rPr>
                <w:rStyle w:val="ECVHeadingContactDetails"/>
                <w:lang w:val="hr-HR"/>
              </w:rPr>
              <w:t>| Državljanstvo</w:t>
            </w:r>
            <w:r w:rsidRPr="002B7097">
              <w:rPr>
                <w:lang w:val="hr-HR"/>
              </w:rPr>
              <w:t xml:space="preserve"> </w:t>
            </w:r>
            <w:r w:rsidR="00E07613" w:rsidRPr="002B7097">
              <w:rPr>
                <w:rStyle w:val="ECVContactDetails"/>
                <w:lang w:val="hr-HR"/>
              </w:rPr>
              <w:t>Hrvatsko</w:t>
            </w:r>
            <w:r w:rsidRPr="002B7097">
              <w:rPr>
                <w:lang w:val="hr-HR"/>
              </w:rPr>
              <w:t xml:space="preserve"> </w:t>
            </w:r>
          </w:p>
        </w:tc>
      </w:tr>
    </w:tbl>
    <w:p w:rsidR="00C21DFB" w:rsidRPr="002B7097" w:rsidRDefault="00C21DFB">
      <w:pPr>
        <w:pStyle w:val="ECVText"/>
        <w:rPr>
          <w:lang w:val="hr-HR"/>
        </w:rPr>
      </w:pPr>
    </w:p>
    <w:tbl>
      <w:tblPr>
        <w:tblW w:w="0" w:type="auto"/>
        <w:tblLayout w:type="fixed"/>
        <w:tblCellMar>
          <w:left w:w="0" w:type="dxa"/>
          <w:right w:w="0" w:type="dxa"/>
        </w:tblCellMar>
        <w:tblLook w:val="0000"/>
      </w:tblPr>
      <w:tblGrid>
        <w:gridCol w:w="2835"/>
        <w:gridCol w:w="7540"/>
      </w:tblGrid>
      <w:tr w:rsidR="00C21DFB" w:rsidRPr="002B7097">
        <w:trPr>
          <w:trHeight w:val="170"/>
        </w:trPr>
        <w:tc>
          <w:tcPr>
            <w:tcW w:w="2835" w:type="dxa"/>
            <w:shd w:val="clear" w:color="auto" w:fill="auto"/>
          </w:tcPr>
          <w:p w:rsidR="00C21DFB" w:rsidRPr="002B7097" w:rsidRDefault="00C21DFB">
            <w:pPr>
              <w:pStyle w:val="ECVLeftHeading"/>
              <w:rPr>
                <w:lang w:val="hr-HR"/>
              </w:rPr>
            </w:pPr>
            <w:r w:rsidRPr="002B7097">
              <w:rPr>
                <w:caps w:val="0"/>
                <w:lang w:val="hr-HR"/>
              </w:rPr>
              <w:t>RADNO ISKUSTVO</w:t>
            </w:r>
          </w:p>
        </w:tc>
        <w:tc>
          <w:tcPr>
            <w:tcW w:w="7540" w:type="dxa"/>
            <w:shd w:val="clear" w:color="auto" w:fill="auto"/>
            <w:vAlign w:val="bottom"/>
          </w:tcPr>
          <w:p w:rsidR="00C21DFB" w:rsidRPr="002B7097" w:rsidRDefault="00C21DFB">
            <w:pPr>
              <w:pStyle w:val="ECVBlueBox"/>
              <w:rPr>
                <w:lang w:val="hr-HR"/>
              </w:rPr>
            </w:pPr>
            <w:r w:rsidRPr="002B7097">
              <w:rPr>
                <w:lang w:val="hr-HR"/>
              </w:rPr>
              <w:pict>
                <v:shape id="_x0000_i1026" type="#_x0000_t75" style="width:377pt;height:6.8pt" filled="t">
                  <v:fill color2="black"/>
                  <v:imagedata r:id="rId13" o:title=""/>
                </v:shape>
              </w:pict>
            </w:r>
            <w:r w:rsidRPr="002B7097">
              <w:rPr>
                <w:lang w:val="hr-HR"/>
              </w:rPr>
              <w:t xml:space="preserve"> </w:t>
            </w:r>
          </w:p>
        </w:tc>
      </w:tr>
    </w:tbl>
    <w:p w:rsidR="00C21DFB" w:rsidRPr="002B7097" w:rsidRDefault="00C21DFB">
      <w:pPr>
        <w:pStyle w:val="ECVComments"/>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1"/>
      </w:tblGrid>
      <w:tr w:rsidR="00C21DFB" w:rsidRPr="002B7097">
        <w:trPr>
          <w:cantSplit/>
        </w:trPr>
        <w:tc>
          <w:tcPr>
            <w:tcW w:w="2834" w:type="dxa"/>
            <w:vMerge w:val="restart"/>
            <w:shd w:val="clear" w:color="auto" w:fill="auto"/>
          </w:tcPr>
          <w:p w:rsidR="00C21DFB" w:rsidRPr="002B7097" w:rsidRDefault="00E07613">
            <w:pPr>
              <w:pStyle w:val="ECVDate"/>
              <w:rPr>
                <w:lang w:val="hr-HR"/>
              </w:rPr>
            </w:pPr>
            <w:r w:rsidRPr="002B7097">
              <w:rPr>
                <w:lang w:val="hr-HR"/>
              </w:rPr>
              <w:t>Od 1980 (uz prekid 2000-2004)</w:t>
            </w:r>
          </w:p>
        </w:tc>
        <w:tc>
          <w:tcPr>
            <w:tcW w:w="7541" w:type="dxa"/>
            <w:shd w:val="clear" w:color="auto" w:fill="auto"/>
          </w:tcPr>
          <w:p w:rsidR="00C21DFB" w:rsidRPr="002B7097" w:rsidRDefault="00121408" w:rsidP="00CF3390">
            <w:pPr>
              <w:pStyle w:val="ECVSubSectionHeading"/>
              <w:rPr>
                <w:lang w:val="hr-HR"/>
              </w:rPr>
            </w:pPr>
            <w:r w:rsidRPr="002B7097">
              <w:rPr>
                <w:lang w:val="hr-HR"/>
              </w:rPr>
              <w:t>Voditeljica</w:t>
            </w:r>
            <w:r w:rsidR="00E07613" w:rsidRPr="002B7097">
              <w:rPr>
                <w:lang w:val="hr-HR"/>
              </w:rPr>
              <w:t xml:space="preserve"> Odjela za europske integracije, </w:t>
            </w:r>
            <w:r w:rsidRPr="002B7097">
              <w:rPr>
                <w:lang w:val="hr-HR"/>
              </w:rPr>
              <w:t>znanstven</w:t>
            </w:r>
            <w:r w:rsidR="00CF3390">
              <w:rPr>
                <w:lang w:val="hr-HR"/>
              </w:rPr>
              <w:t xml:space="preserve">a savjetnica </w:t>
            </w:r>
          </w:p>
        </w:tc>
      </w:tr>
      <w:tr w:rsidR="00C21DFB" w:rsidRPr="002B7097">
        <w:trPr>
          <w:cantSplit/>
        </w:trPr>
        <w:tc>
          <w:tcPr>
            <w:tcW w:w="2834" w:type="dxa"/>
            <w:vMerge/>
            <w:shd w:val="clear" w:color="auto" w:fill="auto"/>
          </w:tcPr>
          <w:p w:rsidR="00C21DFB" w:rsidRPr="002B7097" w:rsidRDefault="00C21DFB">
            <w:pPr>
              <w:rPr>
                <w:lang w:val="hr-HR"/>
              </w:rPr>
            </w:pPr>
          </w:p>
        </w:tc>
        <w:tc>
          <w:tcPr>
            <w:tcW w:w="7541" w:type="dxa"/>
            <w:shd w:val="clear" w:color="auto" w:fill="auto"/>
          </w:tcPr>
          <w:p w:rsidR="00C21DFB" w:rsidRPr="002B7097" w:rsidRDefault="00E07613">
            <w:pPr>
              <w:pStyle w:val="ECVOrganisationDetails"/>
              <w:rPr>
                <w:lang w:val="hr-HR"/>
              </w:rPr>
            </w:pPr>
            <w:r w:rsidRPr="002B7097">
              <w:rPr>
                <w:lang w:val="hr-HR"/>
              </w:rPr>
              <w:t>Institut za razvoj i međunarodne odnose</w:t>
            </w:r>
            <w:r w:rsidR="00121408" w:rsidRPr="002B7097">
              <w:rPr>
                <w:lang w:val="hr-HR"/>
              </w:rPr>
              <w:t xml:space="preserve"> (IRMO), Ljudevita Farkaša Vukotinovića 2, 10000 Zagreb, Hrvatska, </w:t>
            </w:r>
            <w:hyperlink r:id="rId14" w:history="1">
              <w:r w:rsidR="00121408" w:rsidRPr="002B7097">
                <w:rPr>
                  <w:rStyle w:val="Hyperlink"/>
                  <w:lang w:val="hr-HR" w:eastAsia="zh-CN" w:bidi="hi-IN"/>
                </w:rPr>
                <w:t>www.irmo.hr</w:t>
              </w:r>
            </w:hyperlink>
          </w:p>
        </w:tc>
      </w:tr>
      <w:tr w:rsidR="00C21DFB" w:rsidRPr="002B7097">
        <w:trPr>
          <w:cantSplit/>
        </w:trPr>
        <w:tc>
          <w:tcPr>
            <w:tcW w:w="2834" w:type="dxa"/>
            <w:vMerge/>
            <w:shd w:val="clear" w:color="auto" w:fill="auto"/>
          </w:tcPr>
          <w:p w:rsidR="00C21DFB" w:rsidRPr="002B7097" w:rsidRDefault="00C21DFB">
            <w:pPr>
              <w:rPr>
                <w:lang w:val="hr-HR"/>
              </w:rPr>
            </w:pPr>
          </w:p>
        </w:tc>
        <w:tc>
          <w:tcPr>
            <w:tcW w:w="7541" w:type="dxa"/>
            <w:shd w:val="clear" w:color="auto" w:fill="auto"/>
          </w:tcPr>
          <w:p w:rsidR="00121408" w:rsidRPr="002B7097" w:rsidRDefault="009215AB" w:rsidP="00CF3390">
            <w:pPr>
              <w:pStyle w:val="ECVSectionBullet"/>
              <w:numPr>
                <w:ilvl w:val="0"/>
                <w:numId w:val="2"/>
              </w:numPr>
              <w:rPr>
                <w:lang w:val="hr-HR"/>
              </w:rPr>
            </w:pPr>
            <w:r>
              <w:rPr>
                <w:lang w:val="hr-HR"/>
              </w:rPr>
              <w:t>i</w:t>
            </w:r>
            <w:r w:rsidR="00121408" w:rsidRPr="002B7097">
              <w:rPr>
                <w:lang w:val="hr-HR"/>
              </w:rPr>
              <w:t xml:space="preserve">straživanje </w:t>
            </w:r>
            <w:r w:rsidR="00CF3390">
              <w:rPr>
                <w:lang w:val="hr-HR"/>
              </w:rPr>
              <w:t>EU integracija, institucionalna i politička pitanja proširenja, politika EU</w:t>
            </w:r>
            <w:r w:rsidR="00121408" w:rsidRPr="002B7097">
              <w:rPr>
                <w:lang w:val="hr-HR"/>
              </w:rPr>
              <w:t xml:space="preserve"> prema </w:t>
            </w:r>
            <w:r w:rsidR="00CF3390">
              <w:rPr>
                <w:lang w:val="hr-HR"/>
              </w:rPr>
              <w:t>Jugoistočnoj Europi</w:t>
            </w:r>
            <w:r w:rsidR="00121408" w:rsidRPr="002B7097">
              <w:rPr>
                <w:lang w:val="hr-HR"/>
              </w:rPr>
              <w:t xml:space="preserve">, priprema </w:t>
            </w:r>
            <w:r w:rsidR="00CF3390">
              <w:rPr>
                <w:lang w:val="hr-HR"/>
              </w:rPr>
              <w:t>i uloga Hrvatske kao nove EU članice, praktični aspekti</w:t>
            </w:r>
            <w:r w:rsidR="00121408" w:rsidRPr="002B7097">
              <w:rPr>
                <w:lang w:val="hr-HR"/>
              </w:rPr>
              <w:t xml:space="preserve"> implementacije </w:t>
            </w:r>
            <w:r w:rsidR="004C4E67">
              <w:rPr>
                <w:lang w:val="hr-HR"/>
              </w:rPr>
              <w:t>Sporazuma o stabilizaciji i pridruživanju</w:t>
            </w:r>
            <w:r w:rsidR="00CF3390">
              <w:rPr>
                <w:lang w:val="hr-HR"/>
              </w:rPr>
              <w:t xml:space="preserve"> (SSP)</w:t>
            </w:r>
          </w:p>
        </w:tc>
      </w:tr>
      <w:tr w:rsidR="00C21DFB" w:rsidRPr="002B7097">
        <w:trPr>
          <w:cantSplit/>
          <w:trHeight w:val="340"/>
        </w:trPr>
        <w:tc>
          <w:tcPr>
            <w:tcW w:w="2834" w:type="dxa"/>
            <w:vMerge/>
            <w:shd w:val="clear" w:color="auto" w:fill="auto"/>
          </w:tcPr>
          <w:p w:rsidR="00C21DFB" w:rsidRPr="002B7097" w:rsidRDefault="00C21DFB">
            <w:pPr>
              <w:rPr>
                <w:lang w:val="hr-HR"/>
              </w:rPr>
            </w:pPr>
          </w:p>
        </w:tc>
        <w:tc>
          <w:tcPr>
            <w:tcW w:w="7541" w:type="dxa"/>
            <w:shd w:val="clear" w:color="auto" w:fill="auto"/>
            <w:vAlign w:val="bottom"/>
          </w:tcPr>
          <w:p w:rsidR="00C21DFB" w:rsidRPr="002B7097" w:rsidRDefault="00C21DFB" w:rsidP="002B7097">
            <w:pPr>
              <w:pStyle w:val="ECVBusinessSectorRow"/>
              <w:rPr>
                <w:lang w:val="hr-HR"/>
              </w:rPr>
            </w:pPr>
            <w:r w:rsidRPr="002B7097">
              <w:rPr>
                <w:rStyle w:val="ECVHeadingBusinessSector"/>
                <w:lang w:val="hr-HR"/>
              </w:rPr>
              <w:t>Djelatnost ili sektor</w:t>
            </w:r>
            <w:r w:rsidRPr="002B7097">
              <w:rPr>
                <w:lang w:val="hr-HR"/>
              </w:rPr>
              <w:t xml:space="preserve"> </w:t>
            </w:r>
            <w:r w:rsidR="002B7097">
              <w:rPr>
                <w:rStyle w:val="ECVContactDetails"/>
                <w:lang w:val="hr-HR"/>
              </w:rPr>
              <w:t>znanstveno istraživanje</w:t>
            </w:r>
          </w:p>
        </w:tc>
      </w:tr>
    </w:tbl>
    <w:p w:rsidR="00C21DFB" w:rsidRPr="002B7097" w:rsidRDefault="00C21DFB">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1"/>
      </w:tblGrid>
      <w:tr w:rsidR="00121408" w:rsidRPr="002B7097" w:rsidTr="007C7DFB">
        <w:trPr>
          <w:cantSplit/>
        </w:trPr>
        <w:tc>
          <w:tcPr>
            <w:tcW w:w="2834" w:type="dxa"/>
            <w:vMerge w:val="restart"/>
            <w:shd w:val="clear" w:color="auto" w:fill="auto"/>
          </w:tcPr>
          <w:p w:rsidR="00121408" w:rsidRPr="002B7097" w:rsidRDefault="00121408" w:rsidP="007C7DFB">
            <w:pPr>
              <w:pStyle w:val="ECVDate"/>
              <w:rPr>
                <w:lang w:val="hr-HR"/>
              </w:rPr>
            </w:pPr>
            <w:r w:rsidRPr="002B7097">
              <w:rPr>
                <w:lang w:val="hr-HR"/>
              </w:rPr>
              <w:t>05/2000-08/2004</w:t>
            </w:r>
          </w:p>
        </w:tc>
        <w:tc>
          <w:tcPr>
            <w:tcW w:w="7541" w:type="dxa"/>
            <w:shd w:val="clear" w:color="auto" w:fill="auto"/>
          </w:tcPr>
          <w:p w:rsidR="00121408" w:rsidRPr="002B7097" w:rsidRDefault="00CF3390" w:rsidP="00CF3390">
            <w:pPr>
              <w:pStyle w:val="ECVSubSectionHeading"/>
              <w:rPr>
                <w:lang w:val="hr-HR"/>
              </w:rPr>
            </w:pPr>
            <w:r>
              <w:rPr>
                <w:lang w:val="hr-HR"/>
              </w:rPr>
              <w:t>Pomoćnica m</w:t>
            </w:r>
            <w:r w:rsidR="00121408" w:rsidRPr="002B7097">
              <w:rPr>
                <w:lang w:val="hr-HR"/>
              </w:rPr>
              <w:t>inistra za strategiju integr</w:t>
            </w:r>
            <w:r>
              <w:rPr>
                <w:lang w:val="hr-HR"/>
              </w:rPr>
              <w:t>iranja</w:t>
            </w:r>
          </w:p>
        </w:tc>
      </w:tr>
      <w:tr w:rsidR="00121408" w:rsidRPr="002B7097" w:rsidTr="007C7DFB">
        <w:trPr>
          <w:cantSplit/>
        </w:trPr>
        <w:tc>
          <w:tcPr>
            <w:tcW w:w="2834" w:type="dxa"/>
            <w:vMerge/>
            <w:shd w:val="clear" w:color="auto" w:fill="auto"/>
          </w:tcPr>
          <w:p w:rsidR="00121408" w:rsidRPr="002B7097" w:rsidRDefault="00121408" w:rsidP="007C7DFB">
            <w:pPr>
              <w:rPr>
                <w:lang w:val="hr-HR"/>
              </w:rPr>
            </w:pPr>
          </w:p>
        </w:tc>
        <w:tc>
          <w:tcPr>
            <w:tcW w:w="7541" w:type="dxa"/>
            <w:shd w:val="clear" w:color="auto" w:fill="auto"/>
          </w:tcPr>
          <w:p w:rsidR="00121408" w:rsidRPr="002B7097" w:rsidRDefault="00121408" w:rsidP="00455D2B">
            <w:pPr>
              <w:pStyle w:val="ECVOrganisationDetails"/>
              <w:rPr>
                <w:lang w:val="hr-HR"/>
              </w:rPr>
            </w:pPr>
            <w:r w:rsidRPr="002B7097">
              <w:rPr>
                <w:lang w:val="hr-HR"/>
              </w:rPr>
              <w:t>Ministars</w:t>
            </w:r>
            <w:r w:rsidR="00455D2B">
              <w:rPr>
                <w:lang w:val="hr-HR"/>
              </w:rPr>
              <w:t>tvo europskih integracija</w:t>
            </w:r>
            <w:r w:rsidR="00A75D9D">
              <w:rPr>
                <w:lang w:val="hr-HR"/>
              </w:rPr>
              <w:t xml:space="preserve"> - MEI</w:t>
            </w:r>
            <w:r w:rsidR="00455D2B">
              <w:rPr>
                <w:lang w:val="hr-HR"/>
              </w:rPr>
              <w:t xml:space="preserve">, Petretičev </w:t>
            </w:r>
            <w:r w:rsidRPr="002B7097">
              <w:rPr>
                <w:lang w:val="hr-HR"/>
              </w:rPr>
              <w:t xml:space="preserve">trg 2, </w:t>
            </w:r>
            <w:r w:rsidR="008A5EFA" w:rsidRPr="002B7097">
              <w:rPr>
                <w:lang w:val="hr-HR"/>
              </w:rPr>
              <w:t>10000 Zagreb, Hrvatska</w:t>
            </w:r>
          </w:p>
        </w:tc>
      </w:tr>
      <w:tr w:rsidR="00121408" w:rsidRPr="002B7097" w:rsidTr="007C7DFB">
        <w:trPr>
          <w:cantSplit/>
        </w:trPr>
        <w:tc>
          <w:tcPr>
            <w:tcW w:w="2834" w:type="dxa"/>
            <w:vMerge/>
            <w:shd w:val="clear" w:color="auto" w:fill="auto"/>
          </w:tcPr>
          <w:p w:rsidR="00121408" w:rsidRPr="002B7097" w:rsidRDefault="00121408" w:rsidP="007C7DFB">
            <w:pPr>
              <w:rPr>
                <w:lang w:val="hr-HR"/>
              </w:rPr>
            </w:pPr>
          </w:p>
        </w:tc>
        <w:tc>
          <w:tcPr>
            <w:tcW w:w="7541" w:type="dxa"/>
            <w:shd w:val="clear" w:color="auto" w:fill="auto"/>
          </w:tcPr>
          <w:p w:rsidR="00CF3390" w:rsidRDefault="00CF3390" w:rsidP="007C7DFB">
            <w:pPr>
              <w:pStyle w:val="ECVSectionBullet"/>
              <w:numPr>
                <w:ilvl w:val="0"/>
                <w:numId w:val="2"/>
              </w:numPr>
              <w:rPr>
                <w:lang w:val="hr-HR"/>
              </w:rPr>
            </w:pPr>
            <w:r>
              <w:rPr>
                <w:lang w:val="hr-HR"/>
              </w:rPr>
              <w:t>strategija integriranja</w:t>
            </w:r>
          </w:p>
          <w:p w:rsidR="00121408" w:rsidRDefault="009215AB" w:rsidP="007C7DFB">
            <w:pPr>
              <w:pStyle w:val="ECVSectionBullet"/>
              <w:numPr>
                <w:ilvl w:val="0"/>
                <w:numId w:val="2"/>
              </w:numPr>
              <w:rPr>
                <w:lang w:val="hr-HR"/>
              </w:rPr>
            </w:pPr>
            <w:r>
              <w:rPr>
                <w:lang w:val="hr-HR"/>
              </w:rPr>
              <w:t>s</w:t>
            </w:r>
            <w:r w:rsidR="002B7097" w:rsidRPr="002B7097">
              <w:rPr>
                <w:lang w:val="hr-HR"/>
              </w:rPr>
              <w:t xml:space="preserve">udjelovanje u pregovorima o </w:t>
            </w:r>
            <w:r w:rsidR="004C4E67">
              <w:rPr>
                <w:lang w:val="hr-HR"/>
              </w:rPr>
              <w:t>Sporazumu o stabilizaciji i pridruživanju</w:t>
            </w:r>
            <w:r w:rsidR="004C4E67" w:rsidRPr="002B7097">
              <w:rPr>
                <w:lang w:val="hr-HR"/>
              </w:rPr>
              <w:t>(</w:t>
            </w:r>
            <w:r w:rsidR="004C4E67">
              <w:rPr>
                <w:lang w:val="hr-HR"/>
              </w:rPr>
              <w:t>SSP</w:t>
            </w:r>
            <w:r w:rsidR="004C4E67" w:rsidRPr="002B7097">
              <w:rPr>
                <w:lang w:val="hr-HR"/>
              </w:rPr>
              <w:t>)</w:t>
            </w:r>
            <w:r w:rsidR="002B7097">
              <w:rPr>
                <w:lang w:val="hr-HR"/>
              </w:rPr>
              <w:t>,</w:t>
            </w:r>
            <w:r w:rsidR="00CF3390">
              <w:rPr>
                <w:lang w:val="hr-HR"/>
              </w:rPr>
              <w:t xml:space="preserve"> koordinacija implementacije SSP-a</w:t>
            </w:r>
          </w:p>
          <w:p w:rsidR="002B7097" w:rsidRDefault="009215AB" w:rsidP="007C7DFB">
            <w:pPr>
              <w:pStyle w:val="ECVSectionBullet"/>
              <w:numPr>
                <w:ilvl w:val="0"/>
                <w:numId w:val="2"/>
              </w:numPr>
              <w:rPr>
                <w:lang w:val="hr-HR"/>
              </w:rPr>
            </w:pPr>
            <w:r>
              <w:rPr>
                <w:lang w:val="hr-HR"/>
              </w:rPr>
              <w:t>u</w:t>
            </w:r>
            <w:r w:rsidR="002B7097">
              <w:rPr>
                <w:lang w:val="hr-HR"/>
              </w:rPr>
              <w:t xml:space="preserve">vođenje </w:t>
            </w:r>
            <w:r w:rsidR="008E44B3">
              <w:rPr>
                <w:lang w:val="hr-HR"/>
              </w:rPr>
              <w:t>Ocjena učinaka zakonodavstva (</w:t>
            </w:r>
            <w:r w:rsidR="002B7097">
              <w:rPr>
                <w:lang w:val="hr-HR"/>
              </w:rPr>
              <w:t>Regulatory Impact Assesment</w:t>
            </w:r>
            <w:r w:rsidR="008E44B3">
              <w:rPr>
                <w:lang w:val="hr-HR"/>
              </w:rPr>
              <w:t>)</w:t>
            </w:r>
          </w:p>
          <w:p w:rsidR="002B7097" w:rsidRPr="002B7097" w:rsidRDefault="009215AB" w:rsidP="007C7DFB">
            <w:pPr>
              <w:pStyle w:val="ECVSectionBullet"/>
              <w:numPr>
                <w:ilvl w:val="0"/>
                <w:numId w:val="2"/>
              </w:numPr>
              <w:rPr>
                <w:lang w:val="hr-HR"/>
              </w:rPr>
            </w:pPr>
            <w:r>
              <w:rPr>
                <w:lang w:val="hr-HR"/>
              </w:rPr>
              <w:t>k</w:t>
            </w:r>
            <w:r w:rsidR="002B7097">
              <w:rPr>
                <w:lang w:val="hr-HR"/>
              </w:rPr>
              <w:t>oordinacija</w:t>
            </w:r>
            <w:r w:rsidR="00CF3390">
              <w:rPr>
                <w:lang w:val="hr-HR"/>
              </w:rPr>
              <w:t xml:space="preserve"> i priprema analiza utjecaja SSP-a</w:t>
            </w:r>
            <w:r w:rsidR="002B7097">
              <w:rPr>
                <w:lang w:val="hr-HR"/>
              </w:rPr>
              <w:t xml:space="preserve"> i procesa integracije</w:t>
            </w:r>
          </w:p>
        </w:tc>
      </w:tr>
      <w:tr w:rsidR="00121408" w:rsidRPr="002B7097" w:rsidTr="007C7DFB">
        <w:trPr>
          <w:cantSplit/>
          <w:trHeight w:val="340"/>
        </w:trPr>
        <w:tc>
          <w:tcPr>
            <w:tcW w:w="2834" w:type="dxa"/>
            <w:vMerge/>
            <w:shd w:val="clear" w:color="auto" w:fill="auto"/>
          </w:tcPr>
          <w:p w:rsidR="00121408" w:rsidRPr="002B7097" w:rsidRDefault="00121408" w:rsidP="007C7DFB">
            <w:pPr>
              <w:rPr>
                <w:lang w:val="hr-HR"/>
              </w:rPr>
            </w:pPr>
          </w:p>
        </w:tc>
        <w:tc>
          <w:tcPr>
            <w:tcW w:w="7541" w:type="dxa"/>
            <w:shd w:val="clear" w:color="auto" w:fill="auto"/>
            <w:vAlign w:val="bottom"/>
          </w:tcPr>
          <w:p w:rsidR="00121408" w:rsidRPr="002B7097" w:rsidRDefault="00121408" w:rsidP="007C7DFB">
            <w:pPr>
              <w:pStyle w:val="ECVBusinessSectorRow"/>
              <w:rPr>
                <w:lang w:val="hr-HR"/>
              </w:rPr>
            </w:pPr>
            <w:r w:rsidRPr="002B7097">
              <w:rPr>
                <w:rStyle w:val="ECVHeadingBusinessSector"/>
                <w:lang w:val="hr-HR"/>
              </w:rPr>
              <w:t>Djelatnost ili sektor</w:t>
            </w:r>
            <w:r w:rsidRPr="002B7097">
              <w:rPr>
                <w:lang w:val="hr-HR"/>
              </w:rPr>
              <w:t xml:space="preserve"> </w:t>
            </w:r>
            <w:r w:rsidR="002B7097" w:rsidRPr="002B7097">
              <w:rPr>
                <w:sz w:val="18"/>
                <w:szCs w:val="18"/>
                <w:lang w:val="hr-HR"/>
              </w:rPr>
              <w:t>ja</w:t>
            </w:r>
            <w:r w:rsidR="002B7097">
              <w:rPr>
                <w:sz w:val="18"/>
                <w:szCs w:val="18"/>
                <w:lang w:val="hr-HR"/>
              </w:rPr>
              <w:t>vna uprava, priprema pristupa EU</w:t>
            </w:r>
          </w:p>
        </w:tc>
      </w:tr>
    </w:tbl>
    <w:p w:rsidR="00121408" w:rsidRDefault="00121408" w:rsidP="00121408">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1"/>
      </w:tblGrid>
      <w:tr w:rsidR="002B7097" w:rsidRPr="002B7097" w:rsidTr="007C7DFB">
        <w:trPr>
          <w:cantSplit/>
        </w:trPr>
        <w:tc>
          <w:tcPr>
            <w:tcW w:w="2834" w:type="dxa"/>
            <w:vMerge w:val="restart"/>
            <w:shd w:val="clear" w:color="auto" w:fill="auto"/>
          </w:tcPr>
          <w:p w:rsidR="002B7097" w:rsidRPr="002B7097" w:rsidRDefault="002B7097" w:rsidP="007C7DFB">
            <w:pPr>
              <w:pStyle w:val="ECVDate"/>
              <w:rPr>
                <w:lang w:val="hr-HR"/>
              </w:rPr>
            </w:pPr>
            <w:r>
              <w:rPr>
                <w:lang w:val="hr-HR"/>
              </w:rPr>
              <w:t>1976-1981</w:t>
            </w:r>
          </w:p>
        </w:tc>
        <w:tc>
          <w:tcPr>
            <w:tcW w:w="7541" w:type="dxa"/>
            <w:shd w:val="clear" w:color="auto" w:fill="auto"/>
          </w:tcPr>
          <w:p w:rsidR="002B7097" w:rsidRPr="002B7097" w:rsidRDefault="00920FAF" w:rsidP="007C7DFB">
            <w:pPr>
              <w:pStyle w:val="ECVSubSectionHeading"/>
              <w:rPr>
                <w:lang w:val="hr-HR"/>
              </w:rPr>
            </w:pPr>
            <w:r>
              <w:rPr>
                <w:lang w:val="hr-HR"/>
              </w:rPr>
              <w:t>Istraživač</w:t>
            </w:r>
          </w:p>
        </w:tc>
      </w:tr>
      <w:tr w:rsidR="002B7097" w:rsidRPr="002B7097" w:rsidTr="007C7DFB">
        <w:trPr>
          <w:cantSplit/>
        </w:trPr>
        <w:tc>
          <w:tcPr>
            <w:tcW w:w="2834" w:type="dxa"/>
            <w:vMerge/>
            <w:shd w:val="clear" w:color="auto" w:fill="auto"/>
          </w:tcPr>
          <w:p w:rsidR="002B7097" w:rsidRPr="002B7097" w:rsidRDefault="002B7097" w:rsidP="007C7DFB">
            <w:pPr>
              <w:rPr>
                <w:lang w:val="hr-HR"/>
              </w:rPr>
            </w:pPr>
          </w:p>
        </w:tc>
        <w:tc>
          <w:tcPr>
            <w:tcW w:w="7541" w:type="dxa"/>
            <w:shd w:val="clear" w:color="auto" w:fill="auto"/>
          </w:tcPr>
          <w:p w:rsidR="002B7097" w:rsidRPr="002B7097" w:rsidRDefault="002B7097" w:rsidP="002B7097">
            <w:pPr>
              <w:pStyle w:val="ECVOrganisationDetails"/>
              <w:rPr>
                <w:lang w:val="hr-HR"/>
              </w:rPr>
            </w:pPr>
            <w:r>
              <w:rPr>
                <w:lang w:val="hr-HR"/>
              </w:rPr>
              <w:t>Centar za marketinška istraživanja (CEMA), Makančeva 16, 10000 Zagreb, Hrvatska</w:t>
            </w:r>
          </w:p>
        </w:tc>
      </w:tr>
      <w:tr w:rsidR="002B7097" w:rsidRPr="002B7097" w:rsidTr="007C7DFB">
        <w:trPr>
          <w:cantSplit/>
        </w:trPr>
        <w:tc>
          <w:tcPr>
            <w:tcW w:w="2834" w:type="dxa"/>
            <w:vMerge/>
            <w:shd w:val="clear" w:color="auto" w:fill="auto"/>
          </w:tcPr>
          <w:p w:rsidR="002B7097" w:rsidRPr="002B7097" w:rsidRDefault="002B7097" w:rsidP="007C7DFB">
            <w:pPr>
              <w:rPr>
                <w:lang w:val="hr-HR"/>
              </w:rPr>
            </w:pPr>
          </w:p>
        </w:tc>
        <w:tc>
          <w:tcPr>
            <w:tcW w:w="7541" w:type="dxa"/>
            <w:shd w:val="clear" w:color="auto" w:fill="auto"/>
          </w:tcPr>
          <w:p w:rsidR="002B7097" w:rsidRPr="002B7097" w:rsidRDefault="002B7097" w:rsidP="002B7097">
            <w:pPr>
              <w:pStyle w:val="ECVSectionBullet"/>
              <w:numPr>
                <w:ilvl w:val="0"/>
                <w:numId w:val="2"/>
              </w:numPr>
              <w:rPr>
                <w:lang w:val="hr-HR"/>
              </w:rPr>
            </w:pPr>
            <w:r>
              <w:rPr>
                <w:lang w:val="hr-HR"/>
              </w:rPr>
              <w:t>marketinška istraživanja, studije izvodljivosti</w:t>
            </w:r>
          </w:p>
        </w:tc>
      </w:tr>
      <w:tr w:rsidR="002B7097" w:rsidRPr="002B7097" w:rsidTr="007C7DFB">
        <w:trPr>
          <w:cantSplit/>
          <w:trHeight w:val="340"/>
        </w:trPr>
        <w:tc>
          <w:tcPr>
            <w:tcW w:w="2834" w:type="dxa"/>
            <w:vMerge/>
            <w:shd w:val="clear" w:color="auto" w:fill="auto"/>
          </w:tcPr>
          <w:p w:rsidR="002B7097" w:rsidRPr="002B7097" w:rsidRDefault="002B7097" w:rsidP="007C7DFB">
            <w:pPr>
              <w:rPr>
                <w:lang w:val="hr-HR"/>
              </w:rPr>
            </w:pPr>
          </w:p>
        </w:tc>
        <w:tc>
          <w:tcPr>
            <w:tcW w:w="7541" w:type="dxa"/>
            <w:shd w:val="clear" w:color="auto" w:fill="auto"/>
            <w:vAlign w:val="bottom"/>
          </w:tcPr>
          <w:p w:rsidR="002B7097" w:rsidRPr="002B7097" w:rsidRDefault="002B7097" w:rsidP="002B7097">
            <w:pPr>
              <w:pStyle w:val="ECVBusinessSectorRow"/>
              <w:rPr>
                <w:lang w:val="hr-HR"/>
              </w:rPr>
            </w:pPr>
            <w:r w:rsidRPr="002B7097">
              <w:rPr>
                <w:rStyle w:val="ECVHeadingBusinessSector"/>
                <w:lang w:val="hr-HR"/>
              </w:rPr>
              <w:t>Djelatnost ili sektor</w:t>
            </w:r>
            <w:r w:rsidRPr="002B7097">
              <w:rPr>
                <w:lang w:val="hr-HR"/>
              </w:rPr>
              <w:t xml:space="preserve"> </w:t>
            </w:r>
            <w:r>
              <w:rPr>
                <w:sz w:val="18"/>
                <w:szCs w:val="18"/>
                <w:lang w:val="hr-HR"/>
              </w:rPr>
              <w:t>marketinško istraživanje</w:t>
            </w:r>
          </w:p>
        </w:tc>
      </w:tr>
    </w:tbl>
    <w:p w:rsidR="002B7097" w:rsidRDefault="002B7097" w:rsidP="002B7097">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1"/>
      </w:tblGrid>
      <w:tr w:rsidR="002B7097" w:rsidRPr="002B7097" w:rsidTr="007C7DFB">
        <w:trPr>
          <w:cantSplit/>
        </w:trPr>
        <w:tc>
          <w:tcPr>
            <w:tcW w:w="2834" w:type="dxa"/>
            <w:vMerge w:val="restart"/>
            <w:shd w:val="clear" w:color="auto" w:fill="auto"/>
          </w:tcPr>
          <w:p w:rsidR="002B7097" w:rsidRPr="002B7097" w:rsidRDefault="009215AB" w:rsidP="007C7DFB">
            <w:pPr>
              <w:pStyle w:val="ECVDate"/>
              <w:rPr>
                <w:lang w:val="hr-HR"/>
              </w:rPr>
            </w:pPr>
            <w:r>
              <w:rPr>
                <w:lang w:val="hr-HR"/>
              </w:rPr>
              <w:t>1999-2005; 2009 do danas</w:t>
            </w:r>
          </w:p>
        </w:tc>
        <w:tc>
          <w:tcPr>
            <w:tcW w:w="7541" w:type="dxa"/>
            <w:shd w:val="clear" w:color="auto" w:fill="auto"/>
          </w:tcPr>
          <w:p w:rsidR="002B7097" w:rsidRPr="002B7097" w:rsidRDefault="009215AB" w:rsidP="007C7DFB">
            <w:pPr>
              <w:pStyle w:val="ECVSubSectionHeading"/>
              <w:rPr>
                <w:lang w:val="hr-HR"/>
              </w:rPr>
            </w:pPr>
            <w:r>
              <w:rPr>
                <w:lang w:val="hr-HR"/>
              </w:rPr>
              <w:t>Predavač</w:t>
            </w:r>
            <w:r w:rsidR="008C6669">
              <w:rPr>
                <w:lang w:val="hr-HR"/>
              </w:rPr>
              <w:t xml:space="preserve"> – voditelj kolegija</w:t>
            </w:r>
          </w:p>
        </w:tc>
      </w:tr>
      <w:tr w:rsidR="002B7097" w:rsidRPr="002B7097" w:rsidTr="007C7DFB">
        <w:trPr>
          <w:cantSplit/>
        </w:trPr>
        <w:tc>
          <w:tcPr>
            <w:tcW w:w="2834" w:type="dxa"/>
            <w:vMerge/>
            <w:shd w:val="clear" w:color="auto" w:fill="auto"/>
          </w:tcPr>
          <w:p w:rsidR="002B7097" w:rsidRPr="002B7097" w:rsidRDefault="002B7097" w:rsidP="007C7DFB">
            <w:pPr>
              <w:rPr>
                <w:lang w:val="hr-HR"/>
              </w:rPr>
            </w:pPr>
          </w:p>
        </w:tc>
        <w:tc>
          <w:tcPr>
            <w:tcW w:w="7541" w:type="dxa"/>
            <w:shd w:val="clear" w:color="auto" w:fill="auto"/>
          </w:tcPr>
          <w:p w:rsidR="002B7097" w:rsidRPr="002B7097" w:rsidRDefault="009215AB" w:rsidP="007C7DFB">
            <w:pPr>
              <w:pStyle w:val="ECVOrganisationDetails"/>
              <w:rPr>
                <w:lang w:val="hr-HR"/>
              </w:rPr>
            </w:pPr>
            <w:r>
              <w:rPr>
                <w:lang w:val="hr-HR"/>
              </w:rPr>
              <w:t xml:space="preserve">Fakultet političkih znanosti, </w:t>
            </w:r>
            <w:r w:rsidR="008C6669">
              <w:rPr>
                <w:lang w:val="hr-HR"/>
              </w:rPr>
              <w:t xml:space="preserve">Sveučilište u Zagrebu, </w:t>
            </w:r>
            <w:r>
              <w:rPr>
                <w:lang w:val="hr-HR"/>
              </w:rPr>
              <w:t>Lepušićeva 6, 10000 Zagreb, Hrvatska</w:t>
            </w:r>
          </w:p>
        </w:tc>
      </w:tr>
      <w:tr w:rsidR="002B7097" w:rsidRPr="002B7097" w:rsidTr="007C7DFB">
        <w:trPr>
          <w:cantSplit/>
        </w:trPr>
        <w:tc>
          <w:tcPr>
            <w:tcW w:w="2834" w:type="dxa"/>
            <w:vMerge/>
            <w:shd w:val="clear" w:color="auto" w:fill="auto"/>
          </w:tcPr>
          <w:p w:rsidR="002B7097" w:rsidRPr="002B7097" w:rsidRDefault="002B7097" w:rsidP="007C7DFB">
            <w:pPr>
              <w:rPr>
                <w:lang w:val="hr-HR"/>
              </w:rPr>
            </w:pPr>
          </w:p>
        </w:tc>
        <w:tc>
          <w:tcPr>
            <w:tcW w:w="7541" w:type="dxa"/>
            <w:shd w:val="clear" w:color="auto" w:fill="auto"/>
          </w:tcPr>
          <w:p w:rsidR="002B7097" w:rsidRDefault="009215AB" w:rsidP="007C7DFB">
            <w:pPr>
              <w:pStyle w:val="ECVSectionBullet"/>
              <w:numPr>
                <w:ilvl w:val="0"/>
                <w:numId w:val="2"/>
              </w:numPr>
              <w:rPr>
                <w:lang w:val="hr-HR"/>
              </w:rPr>
            </w:pPr>
            <w:r>
              <w:rPr>
                <w:lang w:val="hr-HR"/>
              </w:rPr>
              <w:t>predavač na postdiplomskom studiju "Hrvatska i Europa"</w:t>
            </w:r>
            <w:r w:rsidR="00920FAF">
              <w:rPr>
                <w:lang w:val="hr-HR"/>
              </w:rPr>
              <w:t>, kolegij o institucionalnim i gospodarskim aspektima integriranja (1999 – 2005)</w:t>
            </w:r>
          </w:p>
          <w:p w:rsidR="009215AB" w:rsidRDefault="00920FAF" w:rsidP="007C7DFB">
            <w:pPr>
              <w:pStyle w:val="ECVSectionBullet"/>
              <w:numPr>
                <w:ilvl w:val="0"/>
                <w:numId w:val="2"/>
              </w:numPr>
              <w:rPr>
                <w:lang w:val="hr-HR"/>
              </w:rPr>
            </w:pPr>
            <w:r>
              <w:rPr>
                <w:lang w:val="hr-HR"/>
              </w:rPr>
              <w:t xml:space="preserve">predavač na poslijediplomskom studiju </w:t>
            </w:r>
            <w:r w:rsidR="004C4E67">
              <w:rPr>
                <w:lang w:val="hr-HR"/>
              </w:rPr>
              <w:t>"</w:t>
            </w:r>
            <w:r w:rsidR="009215AB">
              <w:rPr>
                <w:lang w:val="hr-HR"/>
              </w:rPr>
              <w:t>Advanced M</w:t>
            </w:r>
            <w:r w:rsidR="008F0191">
              <w:rPr>
                <w:lang w:val="hr-HR"/>
              </w:rPr>
              <w:t>aster of European Integration</w:t>
            </w:r>
            <w:r w:rsidR="008C6669">
              <w:rPr>
                <w:lang w:val="hr-HR"/>
              </w:rPr>
              <w:t xml:space="preserve"> - AMES</w:t>
            </w:r>
            <w:r w:rsidR="004C4E67">
              <w:rPr>
                <w:lang w:val="hr-HR"/>
              </w:rPr>
              <w:t>"</w:t>
            </w:r>
            <w:r w:rsidR="009215AB">
              <w:rPr>
                <w:lang w:val="hr-HR"/>
              </w:rPr>
              <w:t xml:space="preserve"> (2009-2011)</w:t>
            </w:r>
          </w:p>
          <w:p w:rsidR="009215AB" w:rsidRPr="002B7097" w:rsidRDefault="00920FAF" w:rsidP="00920FAF">
            <w:pPr>
              <w:pStyle w:val="ECVSectionBullet"/>
              <w:numPr>
                <w:ilvl w:val="0"/>
                <w:numId w:val="2"/>
              </w:numPr>
              <w:rPr>
                <w:lang w:val="hr-HR"/>
              </w:rPr>
            </w:pPr>
            <w:r>
              <w:rPr>
                <w:lang w:val="hr-HR"/>
              </w:rPr>
              <w:t>predavač na doktorskom europskom studiju (2012 – danas)</w:t>
            </w:r>
          </w:p>
        </w:tc>
      </w:tr>
      <w:tr w:rsidR="002B7097" w:rsidRPr="002B7097" w:rsidTr="007C7DFB">
        <w:trPr>
          <w:cantSplit/>
          <w:trHeight w:val="340"/>
        </w:trPr>
        <w:tc>
          <w:tcPr>
            <w:tcW w:w="2834" w:type="dxa"/>
            <w:vMerge/>
            <w:shd w:val="clear" w:color="auto" w:fill="auto"/>
          </w:tcPr>
          <w:p w:rsidR="002B7097" w:rsidRPr="002B7097" w:rsidRDefault="002B7097" w:rsidP="007C7DFB">
            <w:pPr>
              <w:rPr>
                <w:lang w:val="hr-HR"/>
              </w:rPr>
            </w:pPr>
          </w:p>
        </w:tc>
        <w:tc>
          <w:tcPr>
            <w:tcW w:w="7541" w:type="dxa"/>
            <w:shd w:val="clear" w:color="auto" w:fill="auto"/>
            <w:vAlign w:val="bottom"/>
          </w:tcPr>
          <w:p w:rsidR="002B7097" w:rsidRPr="002B7097" w:rsidRDefault="002B7097" w:rsidP="009215AB">
            <w:pPr>
              <w:pStyle w:val="ECVBusinessSectorRow"/>
              <w:rPr>
                <w:lang w:val="hr-HR"/>
              </w:rPr>
            </w:pPr>
            <w:r w:rsidRPr="002B7097">
              <w:rPr>
                <w:rStyle w:val="ECVHeadingBusinessSector"/>
                <w:lang w:val="hr-HR"/>
              </w:rPr>
              <w:t>Djelatnost ili sektor</w:t>
            </w:r>
            <w:r w:rsidRPr="002B7097">
              <w:rPr>
                <w:lang w:val="hr-HR"/>
              </w:rPr>
              <w:t xml:space="preserve"> </w:t>
            </w:r>
            <w:r w:rsidR="009215AB">
              <w:rPr>
                <w:sz w:val="18"/>
                <w:szCs w:val="18"/>
                <w:lang w:val="hr-HR"/>
              </w:rPr>
              <w:t>visoko obrazovanje</w:t>
            </w:r>
          </w:p>
        </w:tc>
      </w:tr>
    </w:tbl>
    <w:p w:rsidR="002B7097" w:rsidRDefault="002B7097" w:rsidP="002B7097">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1"/>
      </w:tblGrid>
      <w:tr w:rsidR="009215AB" w:rsidRPr="002B7097" w:rsidTr="007C7DFB">
        <w:trPr>
          <w:cantSplit/>
        </w:trPr>
        <w:tc>
          <w:tcPr>
            <w:tcW w:w="2834" w:type="dxa"/>
            <w:vMerge w:val="restart"/>
            <w:shd w:val="clear" w:color="auto" w:fill="auto"/>
          </w:tcPr>
          <w:p w:rsidR="009215AB" w:rsidRPr="002B7097" w:rsidRDefault="009215AB" w:rsidP="007C7DFB">
            <w:pPr>
              <w:pStyle w:val="ECVDate"/>
              <w:rPr>
                <w:lang w:val="hr-HR"/>
              </w:rPr>
            </w:pPr>
            <w:r>
              <w:rPr>
                <w:lang w:val="hr-HR"/>
              </w:rPr>
              <w:t>2005 do danas</w:t>
            </w:r>
          </w:p>
        </w:tc>
        <w:tc>
          <w:tcPr>
            <w:tcW w:w="7541" w:type="dxa"/>
            <w:shd w:val="clear" w:color="auto" w:fill="auto"/>
          </w:tcPr>
          <w:p w:rsidR="009215AB" w:rsidRPr="002B7097" w:rsidRDefault="009215AB" w:rsidP="007C7DFB">
            <w:pPr>
              <w:pStyle w:val="ECVSubSectionHeading"/>
              <w:rPr>
                <w:lang w:val="hr-HR"/>
              </w:rPr>
            </w:pPr>
          </w:p>
        </w:tc>
      </w:tr>
      <w:tr w:rsidR="009215AB" w:rsidRPr="002B7097" w:rsidTr="007C7DFB">
        <w:trPr>
          <w:cantSplit/>
        </w:trPr>
        <w:tc>
          <w:tcPr>
            <w:tcW w:w="2834" w:type="dxa"/>
            <w:vMerge/>
            <w:shd w:val="clear" w:color="auto" w:fill="auto"/>
          </w:tcPr>
          <w:p w:rsidR="009215AB" w:rsidRPr="002B7097" w:rsidRDefault="009215AB" w:rsidP="007C7DFB">
            <w:pPr>
              <w:rPr>
                <w:lang w:val="hr-HR"/>
              </w:rPr>
            </w:pPr>
          </w:p>
        </w:tc>
        <w:tc>
          <w:tcPr>
            <w:tcW w:w="7541" w:type="dxa"/>
            <w:shd w:val="clear" w:color="auto" w:fill="auto"/>
          </w:tcPr>
          <w:p w:rsidR="009215AB" w:rsidRPr="002B7097" w:rsidRDefault="009215AB" w:rsidP="007C7DFB">
            <w:pPr>
              <w:pStyle w:val="ECVOrganisationDetails"/>
              <w:rPr>
                <w:lang w:val="hr-HR"/>
              </w:rPr>
            </w:pPr>
            <w:r>
              <w:rPr>
                <w:lang w:val="hr-HR"/>
              </w:rPr>
              <w:t>Sveučilište Josipa Jurja Strossmayera, Osijek, Hrvatska</w:t>
            </w:r>
          </w:p>
        </w:tc>
      </w:tr>
      <w:tr w:rsidR="009215AB" w:rsidRPr="002B7097" w:rsidTr="007C7DFB">
        <w:trPr>
          <w:cantSplit/>
        </w:trPr>
        <w:tc>
          <w:tcPr>
            <w:tcW w:w="2834" w:type="dxa"/>
            <w:vMerge/>
            <w:shd w:val="clear" w:color="auto" w:fill="auto"/>
          </w:tcPr>
          <w:p w:rsidR="009215AB" w:rsidRPr="002B7097" w:rsidRDefault="009215AB" w:rsidP="007C7DFB">
            <w:pPr>
              <w:rPr>
                <w:lang w:val="hr-HR"/>
              </w:rPr>
            </w:pPr>
          </w:p>
        </w:tc>
        <w:tc>
          <w:tcPr>
            <w:tcW w:w="7541" w:type="dxa"/>
            <w:shd w:val="clear" w:color="auto" w:fill="auto"/>
          </w:tcPr>
          <w:p w:rsidR="009215AB" w:rsidRDefault="009215AB" w:rsidP="007C7DFB">
            <w:pPr>
              <w:pStyle w:val="ECVSectionBullet"/>
              <w:numPr>
                <w:ilvl w:val="0"/>
                <w:numId w:val="2"/>
              </w:numPr>
              <w:rPr>
                <w:lang w:val="hr-HR"/>
              </w:rPr>
            </w:pPr>
            <w:r>
              <w:rPr>
                <w:lang w:val="hr-HR"/>
              </w:rPr>
              <w:t>predavač na postdiplomskom kolegiju "Regionalna suradnja i integracija u EU"</w:t>
            </w:r>
          </w:p>
          <w:p w:rsidR="009215AB" w:rsidRPr="009215AB" w:rsidRDefault="00920FAF" w:rsidP="009215AB">
            <w:pPr>
              <w:pStyle w:val="ECVSectionBullet"/>
              <w:numPr>
                <w:ilvl w:val="0"/>
                <w:numId w:val="2"/>
              </w:numPr>
              <w:rPr>
                <w:lang w:val="hr-HR"/>
              </w:rPr>
            </w:pPr>
            <w:r>
              <w:rPr>
                <w:lang w:val="hr-HR"/>
              </w:rPr>
              <w:t>predavač na doktorskom</w:t>
            </w:r>
            <w:r w:rsidR="009215AB">
              <w:rPr>
                <w:lang w:val="hr-HR"/>
              </w:rPr>
              <w:t xml:space="preserve"> studij</w:t>
            </w:r>
            <w:r>
              <w:rPr>
                <w:lang w:val="hr-HR"/>
              </w:rPr>
              <w:t>u</w:t>
            </w:r>
            <w:r w:rsidR="009215AB">
              <w:rPr>
                <w:lang w:val="hr-HR"/>
              </w:rPr>
              <w:t xml:space="preserve"> </w:t>
            </w:r>
            <w:r>
              <w:rPr>
                <w:lang w:val="hr-HR"/>
              </w:rPr>
              <w:t>(</w:t>
            </w:r>
            <w:r w:rsidR="009215AB">
              <w:rPr>
                <w:lang w:val="hr-HR"/>
              </w:rPr>
              <w:t>od 2012</w:t>
            </w:r>
            <w:r>
              <w:rPr>
                <w:lang w:val="hr-HR"/>
              </w:rPr>
              <w:t>)</w:t>
            </w:r>
          </w:p>
        </w:tc>
      </w:tr>
      <w:tr w:rsidR="009215AB" w:rsidRPr="002B7097" w:rsidTr="007C7DFB">
        <w:trPr>
          <w:cantSplit/>
          <w:trHeight w:val="340"/>
        </w:trPr>
        <w:tc>
          <w:tcPr>
            <w:tcW w:w="2834" w:type="dxa"/>
            <w:vMerge/>
            <w:shd w:val="clear" w:color="auto" w:fill="auto"/>
          </w:tcPr>
          <w:p w:rsidR="009215AB" w:rsidRPr="002B7097" w:rsidRDefault="009215AB" w:rsidP="007C7DFB">
            <w:pPr>
              <w:rPr>
                <w:lang w:val="hr-HR"/>
              </w:rPr>
            </w:pPr>
          </w:p>
        </w:tc>
        <w:tc>
          <w:tcPr>
            <w:tcW w:w="7541" w:type="dxa"/>
            <w:shd w:val="clear" w:color="auto" w:fill="auto"/>
            <w:vAlign w:val="bottom"/>
          </w:tcPr>
          <w:p w:rsidR="009215AB" w:rsidRDefault="009215AB" w:rsidP="007C7DFB">
            <w:pPr>
              <w:pStyle w:val="ECVBusinessSectorRow"/>
              <w:rPr>
                <w:sz w:val="18"/>
                <w:szCs w:val="18"/>
                <w:lang w:val="hr-HR"/>
              </w:rPr>
            </w:pPr>
            <w:r w:rsidRPr="002B7097">
              <w:rPr>
                <w:rStyle w:val="ECVHeadingBusinessSector"/>
                <w:lang w:val="hr-HR"/>
              </w:rPr>
              <w:t>Djelatnost ili sektor</w:t>
            </w:r>
            <w:r w:rsidRPr="002B7097">
              <w:rPr>
                <w:lang w:val="hr-HR"/>
              </w:rPr>
              <w:t xml:space="preserve"> </w:t>
            </w:r>
            <w:r>
              <w:rPr>
                <w:sz w:val="18"/>
                <w:szCs w:val="18"/>
                <w:lang w:val="hr-HR"/>
              </w:rPr>
              <w:t>visoko obrazovanje</w:t>
            </w:r>
          </w:p>
          <w:p w:rsidR="00455D2B" w:rsidRPr="00455D2B" w:rsidRDefault="00455D2B" w:rsidP="007C7DFB">
            <w:pPr>
              <w:pStyle w:val="ECVBusinessSectorRow"/>
              <w:rPr>
                <w:color w:val="auto"/>
                <w:kern w:val="24"/>
                <w:sz w:val="18"/>
                <w:szCs w:val="18"/>
                <w:lang w:val="hr-HR"/>
              </w:rPr>
            </w:pPr>
          </w:p>
        </w:tc>
      </w:tr>
    </w:tbl>
    <w:p w:rsidR="002B7097" w:rsidRPr="002B7097" w:rsidRDefault="002B7097" w:rsidP="00121408">
      <w:pPr>
        <w:pStyle w:val="ECVText"/>
        <w:rPr>
          <w:lang w:val="hr-HR"/>
        </w:rPr>
      </w:pPr>
    </w:p>
    <w:tbl>
      <w:tblPr>
        <w:tblW w:w="0" w:type="auto"/>
        <w:tblLayout w:type="fixed"/>
        <w:tblCellMar>
          <w:left w:w="0" w:type="dxa"/>
          <w:right w:w="0" w:type="dxa"/>
        </w:tblCellMar>
        <w:tblLook w:val="0000"/>
      </w:tblPr>
      <w:tblGrid>
        <w:gridCol w:w="2835"/>
        <w:gridCol w:w="7540"/>
      </w:tblGrid>
      <w:tr w:rsidR="00C21DFB" w:rsidRPr="002B7097">
        <w:trPr>
          <w:trHeight w:val="170"/>
        </w:trPr>
        <w:tc>
          <w:tcPr>
            <w:tcW w:w="2835" w:type="dxa"/>
            <w:shd w:val="clear" w:color="auto" w:fill="auto"/>
          </w:tcPr>
          <w:p w:rsidR="00C21DFB" w:rsidRPr="002B7097" w:rsidRDefault="00C21DFB">
            <w:pPr>
              <w:pStyle w:val="ECVLeftHeading"/>
              <w:rPr>
                <w:lang w:val="hr-HR"/>
              </w:rPr>
            </w:pPr>
            <w:r w:rsidRPr="002B7097">
              <w:rPr>
                <w:caps w:val="0"/>
                <w:lang w:val="hr-HR"/>
              </w:rPr>
              <w:lastRenderedPageBreak/>
              <w:t>OBRAZOVANJE I OSPOSOBLJAVANJE</w:t>
            </w:r>
          </w:p>
        </w:tc>
        <w:tc>
          <w:tcPr>
            <w:tcW w:w="7540" w:type="dxa"/>
            <w:shd w:val="clear" w:color="auto" w:fill="auto"/>
            <w:vAlign w:val="bottom"/>
          </w:tcPr>
          <w:p w:rsidR="00C21DFB" w:rsidRPr="002B7097" w:rsidRDefault="00C21DFB">
            <w:pPr>
              <w:pStyle w:val="ECVBlueBox"/>
              <w:rPr>
                <w:lang w:val="hr-HR"/>
              </w:rPr>
            </w:pPr>
            <w:r w:rsidRPr="002B7097">
              <w:rPr>
                <w:lang w:val="hr-HR"/>
              </w:rPr>
              <w:pict>
                <v:shape id="_x0000_i1027" type="#_x0000_t75" style="width:377pt;height:6.8pt" filled="t">
                  <v:fill color2="black"/>
                  <v:imagedata r:id="rId13" o:title=""/>
                </v:shape>
              </w:pict>
            </w:r>
            <w:r w:rsidRPr="002B7097">
              <w:rPr>
                <w:lang w:val="hr-HR"/>
              </w:rPr>
              <w:t xml:space="preserve"> </w:t>
            </w:r>
          </w:p>
        </w:tc>
      </w:tr>
    </w:tbl>
    <w:p w:rsidR="00C21DFB" w:rsidRPr="002B7097" w:rsidRDefault="00C21DFB">
      <w:pPr>
        <w:pStyle w:val="ECVComments"/>
        <w:rPr>
          <w:lang w:val="hr-HR"/>
        </w:rPr>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C21DFB" w:rsidRPr="002B7097">
        <w:trPr>
          <w:cantSplit/>
        </w:trPr>
        <w:tc>
          <w:tcPr>
            <w:tcW w:w="2834" w:type="dxa"/>
            <w:vMerge w:val="restart"/>
            <w:shd w:val="clear" w:color="auto" w:fill="auto"/>
          </w:tcPr>
          <w:p w:rsidR="00C21DFB" w:rsidRPr="002B7097" w:rsidRDefault="006A3C46">
            <w:pPr>
              <w:pStyle w:val="ECVDate"/>
              <w:rPr>
                <w:lang w:val="hr-HR"/>
              </w:rPr>
            </w:pPr>
            <w:r>
              <w:rPr>
                <w:lang w:val="hr-HR"/>
              </w:rPr>
              <w:t>1992-1993</w:t>
            </w:r>
          </w:p>
        </w:tc>
        <w:tc>
          <w:tcPr>
            <w:tcW w:w="6237" w:type="dxa"/>
            <w:shd w:val="clear" w:color="auto" w:fill="auto"/>
          </w:tcPr>
          <w:p w:rsidR="00C21DFB" w:rsidRPr="002B7097" w:rsidRDefault="006A3C46">
            <w:pPr>
              <w:pStyle w:val="ECVSubSectionHeading"/>
              <w:rPr>
                <w:lang w:val="hr-HR"/>
              </w:rPr>
            </w:pPr>
            <w:r>
              <w:rPr>
                <w:lang w:val="hr-HR"/>
              </w:rPr>
              <w:t>Doktorat</w:t>
            </w:r>
          </w:p>
        </w:tc>
        <w:tc>
          <w:tcPr>
            <w:tcW w:w="1305" w:type="dxa"/>
            <w:shd w:val="clear" w:color="auto" w:fill="auto"/>
          </w:tcPr>
          <w:p w:rsidR="00C21DFB" w:rsidRPr="002B7097" w:rsidRDefault="006A3C46">
            <w:pPr>
              <w:pStyle w:val="ECVRightHeading"/>
              <w:rPr>
                <w:lang w:val="hr-HR"/>
              </w:rPr>
            </w:pPr>
            <w:r>
              <w:rPr>
                <w:lang w:val="hr-HR"/>
              </w:rPr>
              <w:t>Poslijediplomski studij</w:t>
            </w:r>
          </w:p>
        </w:tc>
      </w:tr>
      <w:tr w:rsidR="00C21DFB" w:rsidRPr="002B7097">
        <w:trPr>
          <w:cantSplit/>
        </w:trPr>
        <w:tc>
          <w:tcPr>
            <w:tcW w:w="2834" w:type="dxa"/>
            <w:vMerge/>
            <w:shd w:val="clear" w:color="auto" w:fill="auto"/>
          </w:tcPr>
          <w:p w:rsidR="00C21DFB" w:rsidRPr="002B7097" w:rsidRDefault="00C21DFB">
            <w:pPr>
              <w:rPr>
                <w:lang w:val="hr-HR"/>
              </w:rPr>
            </w:pPr>
          </w:p>
        </w:tc>
        <w:tc>
          <w:tcPr>
            <w:tcW w:w="7542" w:type="dxa"/>
            <w:gridSpan w:val="2"/>
            <w:shd w:val="clear" w:color="auto" w:fill="auto"/>
          </w:tcPr>
          <w:p w:rsidR="00C21DFB" w:rsidRPr="002B7097" w:rsidRDefault="006A3C46">
            <w:pPr>
              <w:pStyle w:val="ECVOrganisationDetails"/>
              <w:rPr>
                <w:lang w:val="hr-HR"/>
              </w:rPr>
            </w:pPr>
            <w:r>
              <w:rPr>
                <w:lang w:val="hr-HR"/>
              </w:rPr>
              <w:t xml:space="preserve">Ekonomski fakultet, </w:t>
            </w:r>
            <w:r w:rsidR="00920FAF">
              <w:rPr>
                <w:lang w:val="hr-HR"/>
              </w:rPr>
              <w:t xml:space="preserve">Sveučilište u </w:t>
            </w:r>
            <w:r>
              <w:rPr>
                <w:lang w:val="hr-HR"/>
              </w:rPr>
              <w:t>Zagreb</w:t>
            </w:r>
            <w:r w:rsidR="00920FAF">
              <w:rPr>
                <w:lang w:val="hr-HR"/>
              </w:rPr>
              <w:t>u</w:t>
            </w:r>
            <w:r>
              <w:rPr>
                <w:lang w:val="hr-HR"/>
              </w:rPr>
              <w:t>, Hrvatska</w:t>
            </w:r>
          </w:p>
        </w:tc>
      </w:tr>
      <w:tr w:rsidR="00C21DFB" w:rsidRPr="002B7097">
        <w:trPr>
          <w:cantSplit/>
        </w:trPr>
        <w:tc>
          <w:tcPr>
            <w:tcW w:w="2834" w:type="dxa"/>
            <w:vMerge/>
            <w:shd w:val="clear" w:color="auto" w:fill="auto"/>
          </w:tcPr>
          <w:p w:rsidR="00C21DFB" w:rsidRPr="002B7097" w:rsidRDefault="00C21DFB">
            <w:pPr>
              <w:rPr>
                <w:lang w:val="hr-HR"/>
              </w:rPr>
            </w:pPr>
          </w:p>
        </w:tc>
        <w:tc>
          <w:tcPr>
            <w:tcW w:w="7542" w:type="dxa"/>
            <w:gridSpan w:val="2"/>
            <w:shd w:val="clear" w:color="auto" w:fill="auto"/>
          </w:tcPr>
          <w:p w:rsidR="00C21DFB" w:rsidRPr="00920FAF" w:rsidRDefault="00920FAF">
            <w:pPr>
              <w:pStyle w:val="ECVSectionBullet"/>
              <w:numPr>
                <w:ilvl w:val="0"/>
                <w:numId w:val="2"/>
              </w:numPr>
              <w:rPr>
                <w:szCs w:val="18"/>
                <w:lang w:val="hr-HR"/>
              </w:rPr>
            </w:pPr>
            <w:r w:rsidRPr="00920FAF">
              <w:rPr>
                <w:szCs w:val="18"/>
                <w:lang w:val="hr-HR"/>
              </w:rPr>
              <w:t>ekonomija integracije</w:t>
            </w:r>
          </w:p>
          <w:p w:rsidR="00920FAF" w:rsidRPr="00920FAF" w:rsidRDefault="00920FAF" w:rsidP="00920FAF">
            <w:pPr>
              <w:pStyle w:val="ECVSectionBullet"/>
              <w:numPr>
                <w:ilvl w:val="0"/>
                <w:numId w:val="2"/>
              </w:numPr>
              <w:rPr>
                <w:szCs w:val="18"/>
                <w:lang w:val="hr-HR"/>
              </w:rPr>
            </w:pPr>
            <w:r w:rsidRPr="00920FAF">
              <w:rPr>
                <w:szCs w:val="18"/>
                <w:lang w:val="hr-HR"/>
              </w:rPr>
              <w:t>Položaj i pravci ekonomskih prilagodbi Republike Hrvatske Europskoj zajednici u kontekstu odnosa zajednice prema Mediteranu i zemljama Srednje i Istočne Europe</w:t>
            </w:r>
            <w:r>
              <w:rPr>
                <w:szCs w:val="18"/>
                <w:lang w:val="hr-HR"/>
              </w:rPr>
              <w:t xml:space="preserve">. - </w:t>
            </w:r>
            <w:r w:rsidRPr="00920FAF">
              <w:rPr>
                <w:szCs w:val="18"/>
                <w:lang w:val="hr-HR"/>
              </w:rPr>
              <w:t>Doktorska dise</w:t>
            </w:r>
            <w:r>
              <w:rPr>
                <w:szCs w:val="18"/>
                <w:lang w:val="hr-HR"/>
              </w:rPr>
              <w:t>rtacija (</w:t>
            </w:r>
            <w:r w:rsidRPr="00920FAF">
              <w:rPr>
                <w:szCs w:val="18"/>
                <w:lang w:val="hr-HR"/>
              </w:rPr>
              <w:t>1993</w:t>
            </w:r>
            <w:r>
              <w:rPr>
                <w:szCs w:val="18"/>
                <w:lang w:val="hr-HR"/>
              </w:rPr>
              <w:t>)</w:t>
            </w:r>
            <w:r w:rsidRPr="00920FAF">
              <w:rPr>
                <w:szCs w:val="18"/>
                <w:lang w:val="hr-HR"/>
              </w:rPr>
              <w:t>.</w:t>
            </w:r>
          </w:p>
        </w:tc>
      </w:tr>
    </w:tbl>
    <w:p w:rsidR="00C21DFB" w:rsidRDefault="00C21DFB">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6A3C46" w:rsidRPr="002B7097" w:rsidTr="007C7DFB">
        <w:trPr>
          <w:cantSplit/>
        </w:trPr>
        <w:tc>
          <w:tcPr>
            <w:tcW w:w="2834" w:type="dxa"/>
            <w:vMerge w:val="restart"/>
            <w:shd w:val="clear" w:color="auto" w:fill="auto"/>
          </w:tcPr>
          <w:p w:rsidR="006A3C46" w:rsidRPr="002B7097" w:rsidRDefault="006A3C46" w:rsidP="007C7DFB">
            <w:pPr>
              <w:pStyle w:val="ECVDate"/>
              <w:rPr>
                <w:lang w:val="hr-HR"/>
              </w:rPr>
            </w:pPr>
            <w:r>
              <w:rPr>
                <w:lang w:val="hr-HR"/>
              </w:rPr>
              <w:t>1995-1998</w:t>
            </w:r>
          </w:p>
        </w:tc>
        <w:tc>
          <w:tcPr>
            <w:tcW w:w="6237" w:type="dxa"/>
            <w:shd w:val="clear" w:color="auto" w:fill="auto"/>
          </w:tcPr>
          <w:p w:rsidR="006A3C46" w:rsidRPr="002B7097" w:rsidRDefault="006A3C46" w:rsidP="007C7DFB">
            <w:pPr>
              <w:pStyle w:val="ECVSubSectionHeading"/>
              <w:rPr>
                <w:lang w:val="hr-HR"/>
              </w:rPr>
            </w:pPr>
            <w:r>
              <w:rPr>
                <w:lang w:val="hr-HR"/>
              </w:rPr>
              <w:t>Magistar ekonomije</w:t>
            </w:r>
          </w:p>
        </w:tc>
        <w:tc>
          <w:tcPr>
            <w:tcW w:w="1305" w:type="dxa"/>
            <w:shd w:val="clear" w:color="auto" w:fill="auto"/>
          </w:tcPr>
          <w:p w:rsidR="006A3C46" w:rsidRPr="002B7097" w:rsidRDefault="006A3C46" w:rsidP="007C7DFB">
            <w:pPr>
              <w:pStyle w:val="ECVRightHeading"/>
              <w:rPr>
                <w:lang w:val="hr-HR"/>
              </w:rPr>
            </w:pPr>
            <w:r>
              <w:rPr>
                <w:lang w:val="hr-HR"/>
              </w:rPr>
              <w:t>Diplomski studij</w:t>
            </w:r>
          </w:p>
        </w:tc>
      </w:tr>
      <w:tr w:rsidR="006A3C46" w:rsidRPr="002B7097" w:rsidTr="007C7DFB">
        <w:trPr>
          <w:cantSplit/>
        </w:trPr>
        <w:tc>
          <w:tcPr>
            <w:tcW w:w="2834" w:type="dxa"/>
            <w:vMerge/>
            <w:shd w:val="clear" w:color="auto" w:fill="auto"/>
          </w:tcPr>
          <w:p w:rsidR="006A3C46" w:rsidRPr="002B7097" w:rsidRDefault="006A3C46" w:rsidP="007C7DFB">
            <w:pPr>
              <w:rPr>
                <w:lang w:val="hr-HR"/>
              </w:rPr>
            </w:pPr>
          </w:p>
        </w:tc>
        <w:tc>
          <w:tcPr>
            <w:tcW w:w="7542" w:type="dxa"/>
            <w:gridSpan w:val="2"/>
            <w:shd w:val="clear" w:color="auto" w:fill="auto"/>
          </w:tcPr>
          <w:p w:rsidR="006A3C46" w:rsidRPr="002B7097" w:rsidRDefault="006A3C46" w:rsidP="007C7DFB">
            <w:pPr>
              <w:pStyle w:val="ECVOrganisationDetails"/>
              <w:rPr>
                <w:lang w:val="hr-HR"/>
              </w:rPr>
            </w:pPr>
            <w:r>
              <w:rPr>
                <w:lang w:val="hr-HR"/>
              </w:rPr>
              <w:t xml:space="preserve">Ekonomski fakultet, </w:t>
            </w:r>
            <w:r w:rsidR="00920FAF">
              <w:rPr>
                <w:lang w:val="hr-HR"/>
              </w:rPr>
              <w:t xml:space="preserve">Sveučilište u </w:t>
            </w:r>
            <w:r>
              <w:rPr>
                <w:lang w:val="hr-HR"/>
              </w:rPr>
              <w:t>Zagreb</w:t>
            </w:r>
            <w:r w:rsidR="00920FAF">
              <w:rPr>
                <w:lang w:val="hr-HR"/>
              </w:rPr>
              <w:t>u</w:t>
            </w:r>
            <w:r>
              <w:rPr>
                <w:lang w:val="hr-HR"/>
              </w:rPr>
              <w:t>, Hrvatska</w:t>
            </w:r>
          </w:p>
        </w:tc>
      </w:tr>
      <w:tr w:rsidR="006A3C46" w:rsidRPr="002B7097" w:rsidTr="007C7DFB">
        <w:trPr>
          <w:cantSplit/>
        </w:trPr>
        <w:tc>
          <w:tcPr>
            <w:tcW w:w="2834" w:type="dxa"/>
            <w:vMerge/>
            <w:shd w:val="clear" w:color="auto" w:fill="auto"/>
          </w:tcPr>
          <w:p w:rsidR="006A3C46" w:rsidRPr="002B7097" w:rsidRDefault="006A3C46" w:rsidP="007C7DFB">
            <w:pPr>
              <w:rPr>
                <w:lang w:val="hr-HR"/>
              </w:rPr>
            </w:pPr>
          </w:p>
        </w:tc>
        <w:tc>
          <w:tcPr>
            <w:tcW w:w="7542" w:type="dxa"/>
            <w:gridSpan w:val="2"/>
            <w:shd w:val="clear" w:color="auto" w:fill="auto"/>
          </w:tcPr>
          <w:p w:rsidR="006A3C46" w:rsidRPr="002B7097" w:rsidRDefault="00920FAF" w:rsidP="007C7DFB">
            <w:pPr>
              <w:pStyle w:val="ECVSectionBullet"/>
              <w:numPr>
                <w:ilvl w:val="0"/>
                <w:numId w:val="2"/>
              </w:numPr>
              <w:rPr>
                <w:lang w:val="hr-HR"/>
              </w:rPr>
            </w:pPr>
            <w:r>
              <w:rPr>
                <w:lang w:val="hr-HR"/>
              </w:rPr>
              <w:t>M</w:t>
            </w:r>
            <w:r w:rsidR="006A3C46">
              <w:rPr>
                <w:lang w:val="hr-HR"/>
              </w:rPr>
              <w:t>arketing</w:t>
            </w:r>
            <w:r>
              <w:rPr>
                <w:lang w:val="hr-HR"/>
              </w:rPr>
              <w:t>, 1979.</w:t>
            </w:r>
          </w:p>
        </w:tc>
      </w:tr>
    </w:tbl>
    <w:p w:rsidR="006A3C46" w:rsidRDefault="006A3C46" w:rsidP="006A3C46">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6237"/>
        <w:gridCol w:w="1305"/>
      </w:tblGrid>
      <w:tr w:rsidR="006A3C46" w:rsidRPr="002B7097" w:rsidTr="007C7DFB">
        <w:trPr>
          <w:cantSplit/>
        </w:trPr>
        <w:tc>
          <w:tcPr>
            <w:tcW w:w="2834" w:type="dxa"/>
            <w:vMerge w:val="restart"/>
            <w:shd w:val="clear" w:color="auto" w:fill="auto"/>
          </w:tcPr>
          <w:p w:rsidR="006A3C46" w:rsidRDefault="006A3C46" w:rsidP="007C7DFB">
            <w:pPr>
              <w:pStyle w:val="ECVDate"/>
              <w:rPr>
                <w:lang w:val="hr-HR"/>
              </w:rPr>
            </w:pPr>
            <w:r>
              <w:rPr>
                <w:lang w:val="hr-HR"/>
              </w:rPr>
              <w:t>1970-1974</w:t>
            </w:r>
          </w:p>
          <w:p w:rsidR="008C6669" w:rsidRDefault="008C6669" w:rsidP="007C7DFB">
            <w:pPr>
              <w:pStyle w:val="ECVDate"/>
              <w:rPr>
                <w:lang w:val="hr-HR"/>
              </w:rPr>
            </w:pPr>
          </w:p>
          <w:p w:rsidR="008C6669" w:rsidRDefault="008C6669" w:rsidP="007C7DFB">
            <w:pPr>
              <w:pStyle w:val="ECVDate"/>
              <w:rPr>
                <w:lang w:val="hr-HR"/>
              </w:rPr>
            </w:pPr>
          </w:p>
          <w:p w:rsidR="008C6669" w:rsidRDefault="008C6669" w:rsidP="007C7DFB">
            <w:pPr>
              <w:pStyle w:val="ECVDate"/>
              <w:rPr>
                <w:lang w:val="hr-HR"/>
              </w:rPr>
            </w:pPr>
          </w:p>
          <w:p w:rsidR="008C6669" w:rsidRDefault="008C6669" w:rsidP="007C7DFB">
            <w:pPr>
              <w:pStyle w:val="ECVDate"/>
              <w:rPr>
                <w:lang w:val="hr-HR"/>
              </w:rPr>
            </w:pPr>
          </w:p>
          <w:p w:rsidR="008C6669" w:rsidRPr="002B7097" w:rsidRDefault="008C6669" w:rsidP="007C7DFB">
            <w:pPr>
              <w:pStyle w:val="ECVDate"/>
              <w:rPr>
                <w:lang w:val="hr-HR"/>
              </w:rPr>
            </w:pPr>
            <w:r w:rsidRPr="006B0BE1">
              <w:rPr>
                <w:color w:val="1F497D"/>
                <w:kern w:val="24"/>
                <w:sz w:val="22"/>
                <w:szCs w:val="22"/>
                <w:lang w:val="hr-HR"/>
              </w:rPr>
              <w:t>Izbor u zvanje</w:t>
            </w:r>
          </w:p>
        </w:tc>
        <w:tc>
          <w:tcPr>
            <w:tcW w:w="6237" w:type="dxa"/>
            <w:shd w:val="clear" w:color="auto" w:fill="auto"/>
          </w:tcPr>
          <w:p w:rsidR="006A3C46" w:rsidRPr="002B7097" w:rsidRDefault="00A71D2A" w:rsidP="007C7DFB">
            <w:pPr>
              <w:pStyle w:val="ECVSubSectionHeading"/>
              <w:rPr>
                <w:lang w:val="hr-HR"/>
              </w:rPr>
            </w:pPr>
            <w:r>
              <w:rPr>
                <w:lang w:val="hr-HR"/>
              </w:rPr>
              <w:t>Diplomirani ekonomist</w:t>
            </w:r>
          </w:p>
        </w:tc>
        <w:tc>
          <w:tcPr>
            <w:tcW w:w="1305" w:type="dxa"/>
            <w:shd w:val="clear" w:color="auto" w:fill="auto"/>
          </w:tcPr>
          <w:p w:rsidR="006A3C46" w:rsidRPr="002B7097" w:rsidRDefault="006A3C46" w:rsidP="007C7DFB">
            <w:pPr>
              <w:pStyle w:val="ECVRightHeading"/>
              <w:rPr>
                <w:lang w:val="hr-HR"/>
              </w:rPr>
            </w:pPr>
            <w:r>
              <w:rPr>
                <w:lang w:val="hr-HR"/>
              </w:rPr>
              <w:t>Diplomski studij</w:t>
            </w:r>
          </w:p>
        </w:tc>
      </w:tr>
      <w:tr w:rsidR="006A3C46" w:rsidRPr="002B7097" w:rsidTr="007C7DFB">
        <w:trPr>
          <w:cantSplit/>
        </w:trPr>
        <w:tc>
          <w:tcPr>
            <w:tcW w:w="2834" w:type="dxa"/>
            <w:vMerge/>
            <w:shd w:val="clear" w:color="auto" w:fill="auto"/>
          </w:tcPr>
          <w:p w:rsidR="006A3C46" w:rsidRPr="002B7097" w:rsidRDefault="006A3C46" w:rsidP="007C7DFB">
            <w:pPr>
              <w:rPr>
                <w:lang w:val="hr-HR"/>
              </w:rPr>
            </w:pPr>
          </w:p>
        </w:tc>
        <w:tc>
          <w:tcPr>
            <w:tcW w:w="7542" w:type="dxa"/>
            <w:gridSpan w:val="2"/>
            <w:shd w:val="clear" w:color="auto" w:fill="auto"/>
          </w:tcPr>
          <w:p w:rsidR="006A3C46" w:rsidRPr="002B7097" w:rsidRDefault="00A71D2A" w:rsidP="00A71D2A">
            <w:pPr>
              <w:pStyle w:val="ECVOrganisationDetails"/>
              <w:rPr>
                <w:lang w:val="hr-HR"/>
              </w:rPr>
            </w:pPr>
            <w:r>
              <w:rPr>
                <w:lang w:val="hr-HR"/>
              </w:rPr>
              <w:t>Fakultet vanjske trgovine, Zagreb, Hrvatska</w:t>
            </w:r>
          </w:p>
        </w:tc>
      </w:tr>
      <w:tr w:rsidR="006A3C46" w:rsidRPr="002B7097" w:rsidTr="007C7DFB">
        <w:trPr>
          <w:cantSplit/>
        </w:trPr>
        <w:tc>
          <w:tcPr>
            <w:tcW w:w="2834" w:type="dxa"/>
            <w:vMerge/>
            <w:shd w:val="clear" w:color="auto" w:fill="auto"/>
          </w:tcPr>
          <w:p w:rsidR="006A3C46" w:rsidRPr="002B7097" w:rsidRDefault="006A3C46" w:rsidP="007C7DFB">
            <w:pPr>
              <w:rPr>
                <w:lang w:val="hr-HR"/>
              </w:rPr>
            </w:pPr>
          </w:p>
        </w:tc>
        <w:tc>
          <w:tcPr>
            <w:tcW w:w="7542" w:type="dxa"/>
            <w:gridSpan w:val="2"/>
            <w:shd w:val="clear" w:color="auto" w:fill="auto"/>
          </w:tcPr>
          <w:p w:rsidR="006A3C46" w:rsidRDefault="00A71D2A" w:rsidP="007C7DFB">
            <w:pPr>
              <w:pStyle w:val="ECVSectionBullet"/>
              <w:numPr>
                <w:ilvl w:val="0"/>
                <w:numId w:val="2"/>
              </w:numPr>
              <w:rPr>
                <w:lang w:val="hr-HR"/>
              </w:rPr>
            </w:pPr>
            <w:r>
              <w:rPr>
                <w:lang w:val="hr-HR"/>
              </w:rPr>
              <w:t>vanjska trgovina, marketing, analitičke vještine</w:t>
            </w:r>
          </w:p>
          <w:p w:rsidR="008C6669" w:rsidRDefault="008C6669" w:rsidP="008C6669">
            <w:pPr>
              <w:pStyle w:val="ECVSectionBullet"/>
              <w:rPr>
                <w:lang w:val="hr-HR"/>
              </w:rPr>
            </w:pPr>
          </w:p>
          <w:p w:rsidR="008C6669" w:rsidRDefault="008C6669" w:rsidP="008C6669">
            <w:pPr>
              <w:pStyle w:val="ECVBusinessSectorRow"/>
              <w:rPr>
                <w:color w:val="auto"/>
                <w:kern w:val="24"/>
                <w:sz w:val="18"/>
                <w:szCs w:val="18"/>
                <w:lang w:val="hr-HR"/>
              </w:rPr>
            </w:pPr>
          </w:p>
          <w:p w:rsidR="008C6669" w:rsidRDefault="008C6669" w:rsidP="008C6669">
            <w:pPr>
              <w:pStyle w:val="ECVBusinessSectorRow"/>
              <w:rPr>
                <w:color w:val="auto"/>
                <w:kern w:val="24"/>
                <w:sz w:val="18"/>
                <w:szCs w:val="18"/>
                <w:lang w:val="hr-HR"/>
              </w:rPr>
            </w:pPr>
            <w:r w:rsidRPr="00455D2B">
              <w:rPr>
                <w:color w:val="auto"/>
                <w:kern w:val="24"/>
                <w:sz w:val="18"/>
                <w:szCs w:val="18"/>
                <w:lang w:val="hr-HR"/>
              </w:rPr>
              <w:t>Znanstvena savjetnica</w:t>
            </w:r>
          </w:p>
          <w:p w:rsidR="008C6669" w:rsidRDefault="008C6669" w:rsidP="008C6669">
            <w:pPr>
              <w:pStyle w:val="ECVBusinessSectorRow"/>
              <w:rPr>
                <w:color w:val="auto"/>
                <w:kern w:val="24"/>
                <w:sz w:val="18"/>
                <w:szCs w:val="18"/>
                <w:lang w:val="hr-HR"/>
              </w:rPr>
            </w:pPr>
          </w:p>
          <w:p w:rsidR="008C6669" w:rsidRPr="002B7097" w:rsidRDefault="008C6669" w:rsidP="008C6669">
            <w:pPr>
              <w:pStyle w:val="ECVSectionBullet"/>
              <w:rPr>
                <w:lang w:val="hr-HR"/>
              </w:rPr>
            </w:pPr>
            <w:r>
              <w:rPr>
                <w:color w:val="auto"/>
                <w:kern w:val="24"/>
                <w:szCs w:val="18"/>
                <w:lang w:val="hr-HR"/>
              </w:rPr>
              <w:t>Izvanredna profesorica</w:t>
            </w:r>
          </w:p>
        </w:tc>
      </w:tr>
    </w:tbl>
    <w:p w:rsidR="006A3C46" w:rsidRDefault="006A3C46" w:rsidP="006A3C46">
      <w:pPr>
        <w:pStyle w:val="ECVText"/>
        <w:rPr>
          <w:lang w:val="hr-HR"/>
        </w:rPr>
      </w:pPr>
    </w:p>
    <w:p w:rsidR="006A3C46" w:rsidRPr="002B7097" w:rsidRDefault="006A3C46">
      <w:pPr>
        <w:pStyle w:val="ECVText"/>
        <w:rPr>
          <w:lang w:val="hr-HR"/>
        </w:rPr>
      </w:pPr>
    </w:p>
    <w:tbl>
      <w:tblPr>
        <w:tblW w:w="0" w:type="auto"/>
        <w:tblLayout w:type="fixed"/>
        <w:tblCellMar>
          <w:left w:w="0" w:type="dxa"/>
          <w:right w:w="0" w:type="dxa"/>
        </w:tblCellMar>
        <w:tblLook w:val="0000"/>
      </w:tblPr>
      <w:tblGrid>
        <w:gridCol w:w="2835"/>
        <w:gridCol w:w="7540"/>
      </w:tblGrid>
      <w:tr w:rsidR="00C21DFB" w:rsidRPr="002B7097">
        <w:trPr>
          <w:trHeight w:val="170"/>
        </w:trPr>
        <w:tc>
          <w:tcPr>
            <w:tcW w:w="2835" w:type="dxa"/>
            <w:shd w:val="clear" w:color="auto" w:fill="auto"/>
          </w:tcPr>
          <w:p w:rsidR="00C21DFB" w:rsidRPr="002B7097" w:rsidRDefault="00C21DFB">
            <w:pPr>
              <w:pStyle w:val="ECVLeftHeading"/>
              <w:rPr>
                <w:lang w:val="hr-HR"/>
              </w:rPr>
            </w:pPr>
            <w:r w:rsidRPr="002B7097">
              <w:rPr>
                <w:caps w:val="0"/>
                <w:lang w:val="hr-HR"/>
              </w:rPr>
              <w:t>OSOBNE VJEŠTINE</w:t>
            </w:r>
          </w:p>
        </w:tc>
        <w:tc>
          <w:tcPr>
            <w:tcW w:w="7540" w:type="dxa"/>
            <w:shd w:val="clear" w:color="auto" w:fill="auto"/>
            <w:vAlign w:val="bottom"/>
          </w:tcPr>
          <w:p w:rsidR="00C21DFB" w:rsidRPr="002B7097" w:rsidRDefault="00C21DFB">
            <w:pPr>
              <w:pStyle w:val="ECVBlueBox"/>
              <w:rPr>
                <w:lang w:val="hr-HR"/>
              </w:rPr>
            </w:pPr>
            <w:r w:rsidRPr="002B7097">
              <w:rPr>
                <w:lang w:val="hr-HR"/>
              </w:rPr>
              <w:pict>
                <v:shape id="_x0000_i1028" type="#_x0000_t75" style="width:377pt;height:6.8pt" filled="t">
                  <v:fill color2="black"/>
                  <v:imagedata r:id="rId13" o:title=""/>
                </v:shape>
              </w:pict>
            </w:r>
            <w:r w:rsidRPr="002B7097">
              <w:rPr>
                <w:lang w:val="hr-HR"/>
              </w:rPr>
              <w:t xml:space="preserve"> </w:t>
            </w:r>
          </w:p>
        </w:tc>
      </w:tr>
    </w:tbl>
    <w:p w:rsidR="00C21DFB" w:rsidRPr="002B7097" w:rsidRDefault="00C21DFB">
      <w:pPr>
        <w:pStyle w:val="ECVComments"/>
        <w:rPr>
          <w:lang w:val="hr-HR"/>
        </w:rPr>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C21DFB" w:rsidRPr="002B7097">
        <w:trPr>
          <w:cantSplit/>
          <w:trHeight w:val="255"/>
        </w:trPr>
        <w:tc>
          <w:tcPr>
            <w:tcW w:w="2834" w:type="dxa"/>
            <w:shd w:val="clear" w:color="auto" w:fill="auto"/>
          </w:tcPr>
          <w:p w:rsidR="00C21DFB" w:rsidRPr="002B7097" w:rsidRDefault="00C21DFB">
            <w:pPr>
              <w:pStyle w:val="ECVLeftDetails"/>
              <w:rPr>
                <w:lang w:val="hr-HR"/>
              </w:rPr>
            </w:pPr>
            <w:r w:rsidRPr="002B7097">
              <w:rPr>
                <w:lang w:val="hr-HR"/>
              </w:rPr>
              <w:t>Materinski jezik</w:t>
            </w:r>
          </w:p>
        </w:tc>
        <w:tc>
          <w:tcPr>
            <w:tcW w:w="7542" w:type="dxa"/>
            <w:gridSpan w:val="5"/>
            <w:shd w:val="clear" w:color="auto" w:fill="auto"/>
          </w:tcPr>
          <w:p w:rsidR="00C21DFB" w:rsidRPr="002B7097" w:rsidRDefault="00A71D2A">
            <w:pPr>
              <w:pStyle w:val="ECVSectionDetails"/>
              <w:rPr>
                <w:lang w:val="hr-HR"/>
              </w:rPr>
            </w:pPr>
            <w:r>
              <w:rPr>
                <w:lang w:val="hr-HR"/>
              </w:rPr>
              <w:t>Hrvatski</w:t>
            </w:r>
          </w:p>
        </w:tc>
      </w:tr>
      <w:tr w:rsidR="00C21DFB" w:rsidRPr="002B7097">
        <w:trPr>
          <w:cantSplit/>
          <w:trHeight w:val="340"/>
        </w:trPr>
        <w:tc>
          <w:tcPr>
            <w:tcW w:w="2834" w:type="dxa"/>
            <w:shd w:val="clear" w:color="auto" w:fill="auto"/>
          </w:tcPr>
          <w:p w:rsidR="00C21DFB" w:rsidRPr="002B7097" w:rsidRDefault="00C21DFB">
            <w:pPr>
              <w:pStyle w:val="ECVLeftHeading"/>
              <w:rPr>
                <w:lang w:val="hr-HR"/>
              </w:rPr>
            </w:pPr>
          </w:p>
        </w:tc>
        <w:tc>
          <w:tcPr>
            <w:tcW w:w="7542" w:type="dxa"/>
            <w:gridSpan w:val="5"/>
            <w:shd w:val="clear" w:color="auto" w:fill="auto"/>
          </w:tcPr>
          <w:p w:rsidR="00C21DFB" w:rsidRPr="002B7097" w:rsidRDefault="00C21DFB">
            <w:pPr>
              <w:pStyle w:val="ECVRightColumn"/>
              <w:rPr>
                <w:lang w:val="hr-HR"/>
              </w:rPr>
            </w:pPr>
          </w:p>
        </w:tc>
      </w:tr>
      <w:tr w:rsidR="00C21DFB" w:rsidRPr="002B7097">
        <w:trPr>
          <w:cantSplit/>
          <w:trHeight w:val="340"/>
        </w:trPr>
        <w:tc>
          <w:tcPr>
            <w:tcW w:w="2834" w:type="dxa"/>
            <w:vMerge w:val="restart"/>
            <w:shd w:val="clear" w:color="auto" w:fill="auto"/>
          </w:tcPr>
          <w:p w:rsidR="00C21DFB" w:rsidRPr="002B7097" w:rsidRDefault="00C21DFB">
            <w:pPr>
              <w:pStyle w:val="ECVLeftDetails"/>
              <w:rPr>
                <w:caps/>
                <w:lang w:val="hr-HR"/>
              </w:rPr>
            </w:pPr>
            <w:r w:rsidRPr="002B7097">
              <w:rPr>
                <w:lang w:val="hr-HR"/>
              </w:rPr>
              <w:t>Ostali jezici</w:t>
            </w:r>
          </w:p>
        </w:tc>
        <w:tc>
          <w:tcPr>
            <w:tcW w:w="3042" w:type="dxa"/>
            <w:gridSpan w:val="2"/>
            <w:tcBorders>
              <w:top w:val="single" w:sz="8" w:space="0" w:color="C0C0C0"/>
              <w:bottom w:val="single" w:sz="8" w:space="0" w:color="C0C0C0"/>
            </w:tcBorders>
            <w:shd w:val="clear" w:color="auto" w:fill="auto"/>
            <w:vAlign w:val="center"/>
          </w:tcPr>
          <w:p w:rsidR="00C21DFB" w:rsidRPr="002B7097" w:rsidRDefault="00C21DFB">
            <w:pPr>
              <w:pStyle w:val="ECVLanguageHeading"/>
              <w:rPr>
                <w:lang w:val="hr-HR"/>
              </w:rPr>
            </w:pPr>
            <w:r w:rsidRPr="002B7097">
              <w:rPr>
                <w:lang w:val="hr-HR"/>
              </w:rPr>
              <w:t xml:space="preserve">RAZUMIJEVANJE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C21DFB" w:rsidRPr="002B7097" w:rsidRDefault="00C21DFB">
            <w:pPr>
              <w:pStyle w:val="ECVLanguageHeading"/>
              <w:rPr>
                <w:lang w:val="hr-HR"/>
              </w:rPr>
            </w:pPr>
            <w:r w:rsidRPr="002B7097">
              <w:rPr>
                <w:lang w:val="hr-HR"/>
              </w:rPr>
              <w:t xml:space="preserve">GOVOR </w:t>
            </w:r>
          </w:p>
        </w:tc>
        <w:tc>
          <w:tcPr>
            <w:tcW w:w="1501" w:type="dxa"/>
            <w:tcBorders>
              <w:top w:val="single" w:sz="8" w:space="0" w:color="C0C0C0"/>
              <w:left w:val="single" w:sz="8" w:space="0" w:color="C0C0C0"/>
              <w:bottom w:val="single" w:sz="8" w:space="0" w:color="C0C0C0"/>
            </w:tcBorders>
            <w:shd w:val="clear" w:color="auto" w:fill="auto"/>
            <w:vAlign w:val="center"/>
          </w:tcPr>
          <w:p w:rsidR="00C21DFB" w:rsidRPr="002B7097" w:rsidRDefault="00C21DFB">
            <w:pPr>
              <w:pStyle w:val="ECVLanguageHeading"/>
              <w:rPr>
                <w:lang w:val="hr-HR"/>
              </w:rPr>
            </w:pPr>
            <w:r w:rsidRPr="002B7097">
              <w:rPr>
                <w:lang w:val="hr-HR"/>
              </w:rPr>
              <w:t xml:space="preserve">PISANJE </w:t>
            </w:r>
          </w:p>
        </w:tc>
      </w:tr>
      <w:tr w:rsidR="00C21DFB" w:rsidRPr="002B7097">
        <w:trPr>
          <w:cantSplit/>
          <w:trHeight w:val="340"/>
        </w:trPr>
        <w:tc>
          <w:tcPr>
            <w:tcW w:w="2834" w:type="dxa"/>
            <w:vMerge/>
            <w:shd w:val="clear" w:color="auto" w:fill="auto"/>
          </w:tcPr>
          <w:p w:rsidR="00C21DFB" w:rsidRPr="002B7097" w:rsidRDefault="00C21DFB">
            <w:pPr>
              <w:rPr>
                <w:lang w:val="hr-HR"/>
              </w:rPr>
            </w:pPr>
          </w:p>
        </w:tc>
        <w:tc>
          <w:tcPr>
            <w:tcW w:w="1544" w:type="dxa"/>
            <w:tcBorders>
              <w:bottom w:val="single" w:sz="8" w:space="0" w:color="C0C0C0"/>
            </w:tcBorders>
            <w:shd w:val="clear" w:color="auto" w:fill="auto"/>
            <w:vAlign w:val="center"/>
          </w:tcPr>
          <w:p w:rsidR="00C21DFB" w:rsidRPr="002B7097" w:rsidRDefault="00C21DFB">
            <w:pPr>
              <w:pStyle w:val="ECVLanguageSubHeading"/>
              <w:rPr>
                <w:lang w:val="hr-HR"/>
              </w:rPr>
            </w:pPr>
            <w:r w:rsidRPr="002B7097">
              <w:rPr>
                <w:lang w:val="hr-HR"/>
              </w:rPr>
              <w:t xml:space="preserve">Slušanje </w:t>
            </w:r>
          </w:p>
        </w:tc>
        <w:tc>
          <w:tcPr>
            <w:tcW w:w="1498" w:type="dxa"/>
            <w:tcBorders>
              <w:left w:val="single" w:sz="8" w:space="0" w:color="C0C0C0"/>
              <w:bottom w:val="single" w:sz="8" w:space="0" w:color="C0C0C0"/>
            </w:tcBorders>
            <w:shd w:val="clear" w:color="auto" w:fill="auto"/>
            <w:vAlign w:val="center"/>
          </w:tcPr>
          <w:p w:rsidR="00C21DFB" w:rsidRPr="002B7097" w:rsidRDefault="00C21DFB">
            <w:pPr>
              <w:pStyle w:val="ECVLanguageSubHeading"/>
              <w:rPr>
                <w:lang w:val="hr-HR"/>
              </w:rPr>
            </w:pPr>
            <w:r w:rsidRPr="002B7097">
              <w:rPr>
                <w:lang w:val="hr-HR"/>
              </w:rPr>
              <w:t xml:space="preserve">Čitanje </w:t>
            </w:r>
          </w:p>
        </w:tc>
        <w:tc>
          <w:tcPr>
            <w:tcW w:w="1499" w:type="dxa"/>
            <w:tcBorders>
              <w:left w:val="single" w:sz="8" w:space="0" w:color="C0C0C0"/>
              <w:bottom w:val="single" w:sz="8" w:space="0" w:color="C0C0C0"/>
            </w:tcBorders>
            <w:shd w:val="clear" w:color="auto" w:fill="auto"/>
            <w:vAlign w:val="center"/>
          </w:tcPr>
          <w:p w:rsidR="00C21DFB" w:rsidRPr="002B7097" w:rsidRDefault="00C21DFB">
            <w:pPr>
              <w:pStyle w:val="ECVLanguageSubHeading"/>
              <w:rPr>
                <w:lang w:val="hr-HR"/>
              </w:rPr>
            </w:pPr>
            <w:r w:rsidRPr="002B7097">
              <w:rPr>
                <w:lang w:val="hr-HR"/>
              </w:rPr>
              <w:t xml:space="preserve">Govorna interakcija </w:t>
            </w:r>
          </w:p>
        </w:tc>
        <w:tc>
          <w:tcPr>
            <w:tcW w:w="1500" w:type="dxa"/>
            <w:tcBorders>
              <w:left w:val="single" w:sz="8" w:space="0" w:color="C0C0C0"/>
              <w:bottom w:val="single" w:sz="8" w:space="0" w:color="C0C0C0"/>
            </w:tcBorders>
            <w:shd w:val="clear" w:color="auto" w:fill="auto"/>
            <w:vAlign w:val="center"/>
          </w:tcPr>
          <w:p w:rsidR="00C21DFB" w:rsidRPr="002B7097" w:rsidRDefault="00C21DFB">
            <w:pPr>
              <w:pStyle w:val="ECVLanguageSubHeading"/>
              <w:rPr>
                <w:lang w:val="hr-HR"/>
              </w:rPr>
            </w:pPr>
            <w:r w:rsidRPr="002B7097">
              <w:rPr>
                <w:lang w:val="hr-HR"/>
              </w:rPr>
              <w:t xml:space="preserve">Govorna produkcija </w:t>
            </w:r>
          </w:p>
        </w:tc>
        <w:tc>
          <w:tcPr>
            <w:tcW w:w="1501" w:type="dxa"/>
            <w:tcBorders>
              <w:left w:val="single" w:sz="8" w:space="0" w:color="C0C0C0"/>
              <w:bottom w:val="single" w:sz="8" w:space="0" w:color="C0C0C0"/>
            </w:tcBorders>
            <w:shd w:val="clear" w:color="auto" w:fill="auto"/>
            <w:vAlign w:val="center"/>
          </w:tcPr>
          <w:p w:rsidR="00C21DFB" w:rsidRPr="002B7097" w:rsidRDefault="00C21DFB">
            <w:pPr>
              <w:pStyle w:val="ECVRightColumn"/>
              <w:rPr>
                <w:lang w:val="hr-HR"/>
              </w:rPr>
            </w:pPr>
          </w:p>
        </w:tc>
      </w:tr>
      <w:tr w:rsidR="00C21DFB" w:rsidRPr="002B7097">
        <w:trPr>
          <w:cantSplit/>
          <w:trHeight w:val="283"/>
        </w:trPr>
        <w:tc>
          <w:tcPr>
            <w:tcW w:w="2834" w:type="dxa"/>
            <w:shd w:val="clear" w:color="auto" w:fill="auto"/>
            <w:vAlign w:val="center"/>
          </w:tcPr>
          <w:p w:rsidR="00C21DFB" w:rsidRPr="002B7097" w:rsidRDefault="00A71D2A">
            <w:pPr>
              <w:pStyle w:val="ECVLanguageName"/>
              <w:rPr>
                <w:lang w:val="hr-HR"/>
              </w:rPr>
            </w:pPr>
            <w:r>
              <w:rPr>
                <w:lang w:val="hr-HR"/>
              </w:rPr>
              <w:t>Engleski</w:t>
            </w:r>
          </w:p>
        </w:tc>
        <w:tc>
          <w:tcPr>
            <w:tcW w:w="1544" w:type="dxa"/>
            <w:tcBorders>
              <w:bottom w:val="single" w:sz="4" w:space="0" w:color="C0C0C0"/>
            </w:tcBorders>
            <w:shd w:val="clear" w:color="auto" w:fill="auto"/>
            <w:vAlign w:val="center"/>
          </w:tcPr>
          <w:p w:rsidR="00C21DFB" w:rsidRPr="002B7097" w:rsidRDefault="00A71D2A">
            <w:pPr>
              <w:pStyle w:val="ECVLanguageLevel"/>
              <w:rPr>
                <w:caps w:val="0"/>
                <w:lang w:val="hr-HR"/>
              </w:rPr>
            </w:pPr>
            <w:r>
              <w:rPr>
                <w:caps w:val="0"/>
                <w:lang w:val="hr-HR"/>
              </w:rPr>
              <w:t>C2</w:t>
            </w:r>
          </w:p>
        </w:tc>
        <w:tc>
          <w:tcPr>
            <w:tcW w:w="1498" w:type="dxa"/>
            <w:tcBorders>
              <w:bottom w:val="single" w:sz="4" w:space="0" w:color="C0C0C0"/>
            </w:tcBorders>
            <w:shd w:val="clear" w:color="auto" w:fill="auto"/>
            <w:vAlign w:val="center"/>
          </w:tcPr>
          <w:p w:rsidR="00C21DFB" w:rsidRPr="002B7097" w:rsidRDefault="00A71D2A">
            <w:pPr>
              <w:pStyle w:val="ECVLanguageLevel"/>
              <w:rPr>
                <w:caps w:val="0"/>
                <w:lang w:val="hr-HR"/>
              </w:rPr>
            </w:pPr>
            <w:r>
              <w:rPr>
                <w:caps w:val="0"/>
                <w:lang w:val="hr-HR"/>
              </w:rPr>
              <w:t>C2</w:t>
            </w:r>
          </w:p>
        </w:tc>
        <w:tc>
          <w:tcPr>
            <w:tcW w:w="1499" w:type="dxa"/>
            <w:tcBorders>
              <w:bottom w:val="single" w:sz="4" w:space="0" w:color="C0C0C0"/>
            </w:tcBorders>
            <w:shd w:val="clear" w:color="auto" w:fill="auto"/>
            <w:vAlign w:val="center"/>
          </w:tcPr>
          <w:p w:rsidR="00C21DFB" w:rsidRPr="002B7097" w:rsidRDefault="00A71D2A">
            <w:pPr>
              <w:pStyle w:val="ECVLanguageLevel"/>
              <w:rPr>
                <w:caps w:val="0"/>
                <w:lang w:val="hr-HR"/>
              </w:rPr>
            </w:pPr>
            <w:r>
              <w:rPr>
                <w:caps w:val="0"/>
                <w:lang w:val="hr-HR"/>
              </w:rPr>
              <w:t>C2</w:t>
            </w:r>
          </w:p>
        </w:tc>
        <w:tc>
          <w:tcPr>
            <w:tcW w:w="1500" w:type="dxa"/>
            <w:tcBorders>
              <w:bottom w:val="single" w:sz="4" w:space="0" w:color="C0C0C0"/>
            </w:tcBorders>
            <w:shd w:val="clear" w:color="auto" w:fill="auto"/>
            <w:vAlign w:val="center"/>
          </w:tcPr>
          <w:p w:rsidR="00C21DFB" w:rsidRPr="002B7097" w:rsidRDefault="00A71D2A">
            <w:pPr>
              <w:pStyle w:val="ECVLanguageLevel"/>
              <w:rPr>
                <w:caps w:val="0"/>
                <w:lang w:val="hr-HR"/>
              </w:rPr>
            </w:pPr>
            <w:r>
              <w:rPr>
                <w:caps w:val="0"/>
                <w:lang w:val="hr-HR"/>
              </w:rPr>
              <w:t>C2</w:t>
            </w:r>
          </w:p>
        </w:tc>
        <w:tc>
          <w:tcPr>
            <w:tcW w:w="1501" w:type="dxa"/>
            <w:tcBorders>
              <w:bottom w:val="single" w:sz="4" w:space="0" w:color="C0C0C0"/>
            </w:tcBorders>
            <w:shd w:val="clear" w:color="auto" w:fill="auto"/>
            <w:vAlign w:val="center"/>
          </w:tcPr>
          <w:p w:rsidR="00C21DFB" w:rsidRPr="002B7097" w:rsidRDefault="00A71D2A">
            <w:pPr>
              <w:pStyle w:val="ECVLanguageLevel"/>
              <w:rPr>
                <w:lang w:val="hr-HR"/>
              </w:rPr>
            </w:pPr>
            <w:r>
              <w:rPr>
                <w:caps w:val="0"/>
                <w:lang w:val="hr-HR"/>
              </w:rPr>
              <w:t>C2</w:t>
            </w:r>
          </w:p>
        </w:tc>
      </w:tr>
      <w:tr w:rsidR="00C21DFB" w:rsidRPr="002B7097">
        <w:trPr>
          <w:cantSplit/>
          <w:trHeight w:val="283"/>
        </w:trPr>
        <w:tc>
          <w:tcPr>
            <w:tcW w:w="2834" w:type="dxa"/>
            <w:shd w:val="clear" w:color="auto" w:fill="auto"/>
            <w:vAlign w:val="center"/>
          </w:tcPr>
          <w:p w:rsidR="00C21DFB" w:rsidRPr="002B7097" w:rsidRDefault="00A71D2A">
            <w:pPr>
              <w:pStyle w:val="ECVLanguageName"/>
              <w:rPr>
                <w:lang w:val="hr-HR"/>
              </w:rPr>
            </w:pPr>
            <w:r>
              <w:rPr>
                <w:lang w:val="hr-HR"/>
              </w:rPr>
              <w:t>Njemački</w:t>
            </w:r>
          </w:p>
        </w:tc>
        <w:tc>
          <w:tcPr>
            <w:tcW w:w="1544" w:type="dxa"/>
            <w:tcBorders>
              <w:bottom w:val="single" w:sz="4" w:space="0" w:color="C0C0C0"/>
            </w:tcBorders>
            <w:shd w:val="clear" w:color="auto" w:fill="auto"/>
            <w:vAlign w:val="center"/>
          </w:tcPr>
          <w:p w:rsidR="00C21DFB" w:rsidRPr="002B7097" w:rsidRDefault="00A71D2A">
            <w:pPr>
              <w:pStyle w:val="ECVLanguageLevel"/>
              <w:rPr>
                <w:caps w:val="0"/>
                <w:lang w:val="hr-HR"/>
              </w:rPr>
            </w:pPr>
            <w:r>
              <w:rPr>
                <w:caps w:val="0"/>
                <w:lang w:val="hr-HR"/>
              </w:rPr>
              <w:t>A2</w:t>
            </w:r>
          </w:p>
        </w:tc>
        <w:tc>
          <w:tcPr>
            <w:tcW w:w="1498" w:type="dxa"/>
            <w:tcBorders>
              <w:bottom w:val="single" w:sz="4" w:space="0" w:color="C0C0C0"/>
            </w:tcBorders>
            <w:shd w:val="clear" w:color="auto" w:fill="auto"/>
            <w:vAlign w:val="center"/>
          </w:tcPr>
          <w:p w:rsidR="00C21DFB" w:rsidRPr="002B7097" w:rsidRDefault="00A71D2A">
            <w:pPr>
              <w:pStyle w:val="ECVLanguageLevel"/>
              <w:rPr>
                <w:caps w:val="0"/>
                <w:lang w:val="hr-HR"/>
              </w:rPr>
            </w:pPr>
            <w:r>
              <w:rPr>
                <w:caps w:val="0"/>
                <w:lang w:val="hr-HR"/>
              </w:rPr>
              <w:t>A2</w:t>
            </w:r>
          </w:p>
        </w:tc>
        <w:tc>
          <w:tcPr>
            <w:tcW w:w="1499" w:type="dxa"/>
            <w:tcBorders>
              <w:bottom w:val="single" w:sz="4" w:space="0" w:color="C0C0C0"/>
            </w:tcBorders>
            <w:shd w:val="clear" w:color="auto" w:fill="auto"/>
            <w:vAlign w:val="center"/>
          </w:tcPr>
          <w:p w:rsidR="00C21DFB" w:rsidRPr="002B7097" w:rsidRDefault="00A71D2A">
            <w:pPr>
              <w:pStyle w:val="ECVLanguageLevel"/>
              <w:rPr>
                <w:caps w:val="0"/>
                <w:lang w:val="hr-HR"/>
              </w:rPr>
            </w:pPr>
            <w:r>
              <w:rPr>
                <w:caps w:val="0"/>
                <w:lang w:val="hr-HR"/>
              </w:rPr>
              <w:t>A2</w:t>
            </w:r>
          </w:p>
        </w:tc>
        <w:tc>
          <w:tcPr>
            <w:tcW w:w="1500" w:type="dxa"/>
            <w:tcBorders>
              <w:bottom w:val="single" w:sz="4" w:space="0" w:color="C0C0C0"/>
            </w:tcBorders>
            <w:shd w:val="clear" w:color="auto" w:fill="auto"/>
            <w:vAlign w:val="center"/>
          </w:tcPr>
          <w:p w:rsidR="00C21DFB" w:rsidRPr="002B7097" w:rsidRDefault="00A71D2A">
            <w:pPr>
              <w:pStyle w:val="ECVLanguageLevel"/>
              <w:rPr>
                <w:caps w:val="0"/>
                <w:lang w:val="hr-HR"/>
              </w:rPr>
            </w:pPr>
            <w:r>
              <w:rPr>
                <w:caps w:val="0"/>
                <w:lang w:val="hr-HR"/>
              </w:rPr>
              <w:t>A2</w:t>
            </w:r>
          </w:p>
        </w:tc>
        <w:tc>
          <w:tcPr>
            <w:tcW w:w="1501" w:type="dxa"/>
            <w:tcBorders>
              <w:bottom w:val="single" w:sz="4" w:space="0" w:color="C0C0C0"/>
            </w:tcBorders>
            <w:shd w:val="clear" w:color="auto" w:fill="auto"/>
            <w:vAlign w:val="center"/>
          </w:tcPr>
          <w:p w:rsidR="00C21DFB" w:rsidRPr="002B7097" w:rsidRDefault="00A71D2A">
            <w:pPr>
              <w:pStyle w:val="ECVLanguageLevel"/>
              <w:rPr>
                <w:lang w:val="hr-HR"/>
              </w:rPr>
            </w:pPr>
            <w:r>
              <w:rPr>
                <w:caps w:val="0"/>
                <w:lang w:val="hr-HR"/>
              </w:rPr>
              <w:t>A2</w:t>
            </w:r>
          </w:p>
        </w:tc>
      </w:tr>
      <w:tr w:rsidR="00A71D2A" w:rsidRPr="002B7097">
        <w:trPr>
          <w:cantSplit/>
          <w:trHeight w:val="283"/>
        </w:trPr>
        <w:tc>
          <w:tcPr>
            <w:tcW w:w="2834" w:type="dxa"/>
            <w:shd w:val="clear" w:color="auto" w:fill="auto"/>
            <w:vAlign w:val="center"/>
          </w:tcPr>
          <w:p w:rsidR="00A71D2A" w:rsidRPr="002B7097" w:rsidRDefault="00A71D2A">
            <w:pPr>
              <w:pStyle w:val="ECVLanguageName"/>
              <w:rPr>
                <w:lang w:val="hr-HR"/>
              </w:rPr>
            </w:pPr>
            <w:r>
              <w:rPr>
                <w:lang w:val="hr-HR"/>
              </w:rPr>
              <w:t>Talijanski</w:t>
            </w:r>
          </w:p>
        </w:tc>
        <w:tc>
          <w:tcPr>
            <w:tcW w:w="1544" w:type="dxa"/>
            <w:tcBorders>
              <w:bottom w:val="single" w:sz="4" w:space="0" w:color="C0C0C0"/>
            </w:tcBorders>
            <w:shd w:val="clear" w:color="auto" w:fill="auto"/>
            <w:vAlign w:val="center"/>
          </w:tcPr>
          <w:p w:rsidR="00A71D2A" w:rsidRPr="002B7097" w:rsidRDefault="00A71D2A">
            <w:pPr>
              <w:pStyle w:val="ECVLanguageLevel"/>
              <w:rPr>
                <w:caps w:val="0"/>
                <w:lang w:val="hr-HR"/>
              </w:rPr>
            </w:pPr>
            <w:r>
              <w:rPr>
                <w:caps w:val="0"/>
                <w:lang w:val="hr-HR"/>
              </w:rPr>
              <w:t>A2</w:t>
            </w:r>
          </w:p>
        </w:tc>
        <w:tc>
          <w:tcPr>
            <w:tcW w:w="1498" w:type="dxa"/>
            <w:tcBorders>
              <w:bottom w:val="single" w:sz="4" w:space="0" w:color="C0C0C0"/>
            </w:tcBorders>
            <w:shd w:val="clear" w:color="auto" w:fill="auto"/>
            <w:vAlign w:val="center"/>
          </w:tcPr>
          <w:p w:rsidR="00A71D2A" w:rsidRPr="002B7097" w:rsidRDefault="00A71D2A">
            <w:pPr>
              <w:pStyle w:val="ECVLanguageLevel"/>
              <w:rPr>
                <w:caps w:val="0"/>
                <w:lang w:val="hr-HR"/>
              </w:rPr>
            </w:pPr>
            <w:r>
              <w:rPr>
                <w:caps w:val="0"/>
                <w:lang w:val="hr-HR"/>
              </w:rPr>
              <w:t>A2</w:t>
            </w:r>
          </w:p>
        </w:tc>
        <w:tc>
          <w:tcPr>
            <w:tcW w:w="1499" w:type="dxa"/>
            <w:tcBorders>
              <w:bottom w:val="single" w:sz="4" w:space="0" w:color="C0C0C0"/>
            </w:tcBorders>
            <w:shd w:val="clear" w:color="auto" w:fill="auto"/>
            <w:vAlign w:val="center"/>
          </w:tcPr>
          <w:p w:rsidR="00A71D2A" w:rsidRPr="002B7097" w:rsidRDefault="00A71D2A">
            <w:pPr>
              <w:pStyle w:val="ECVLanguageLevel"/>
              <w:rPr>
                <w:caps w:val="0"/>
                <w:lang w:val="hr-HR"/>
              </w:rPr>
            </w:pPr>
            <w:r>
              <w:rPr>
                <w:caps w:val="0"/>
                <w:lang w:val="hr-HR"/>
              </w:rPr>
              <w:t>A2</w:t>
            </w:r>
          </w:p>
        </w:tc>
        <w:tc>
          <w:tcPr>
            <w:tcW w:w="1500" w:type="dxa"/>
            <w:tcBorders>
              <w:bottom w:val="single" w:sz="4" w:space="0" w:color="C0C0C0"/>
            </w:tcBorders>
            <w:shd w:val="clear" w:color="auto" w:fill="auto"/>
            <w:vAlign w:val="center"/>
          </w:tcPr>
          <w:p w:rsidR="00A71D2A" w:rsidRPr="002B7097" w:rsidRDefault="00A71D2A">
            <w:pPr>
              <w:pStyle w:val="ECVLanguageLevel"/>
              <w:rPr>
                <w:caps w:val="0"/>
                <w:lang w:val="hr-HR"/>
              </w:rPr>
            </w:pPr>
            <w:r>
              <w:rPr>
                <w:caps w:val="0"/>
                <w:lang w:val="hr-HR"/>
              </w:rPr>
              <w:t>A2</w:t>
            </w:r>
          </w:p>
        </w:tc>
        <w:tc>
          <w:tcPr>
            <w:tcW w:w="1501" w:type="dxa"/>
            <w:tcBorders>
              <w:bottom w:val="single" w:sz="4" w:space="0" w:color="C0C0C0"/>
            </w:tcBorders>
            <w:shd w:val="clear" w:color="auto" w:fill="auto"/>
            <w:vAlign w:val="center"/>
          </w:tcPr>
          <w:p w:rsidR="00A71D2A" w:rsidRPr="002B7097" w:rsidRDefault="00A71D2A">
            <w:pPr>
              <w:pStyle w:val="ECVLanguageLevel"/>
              <w:rPr>
                <w:caps w:val="0"/>
                <w:lang w:val="hr-HR"/>
              </w:rPr>
            </w:pPr>
            <w:r>
              <w:rPr>
                <w:caps w:val="0"/>
                <w:lang w:val="hr-HR"/>
              </w:rPr>
              <w:t>A2</w:t>
            </w:r>
          </w:p>
        </w:tc>
      </w:tr>
      <w:tr w:rsidR="00C21DFB" w:rsidRPr="002B7097">
        <w:trPr>
          <w:cantSplit/>
          <w:trHeight w:val="397"/>
        </w:trPr>
        <w:tc>
          <w:tcPr>
            <w:tcW w:w="2834" w:type="dxa"/>
            <w:shd w:val="clear" w:color="auto" w:fill="auto"/>
          </w:tcPr>
          <w:p w:rsidR="00C21DFB" w:rsidRPr="002B7097" w:rsidRDefault="00C21DFB">
            <w:pPr>
              <w:rPr>
                <w:lang w:val="hr-HR"/>
              </w:rPr>
            </w:pPr>
          </w:p>
        </w:tc>
        <w:tc>
          <w:tcPr>
            <w:tcW w:w="7542" w:type="dxa"/>
            <w:gridSpan w:val="5"/>
            <w:shd w:val="clear" w:color="auto" w:fill="auto"/>
            <w:vAlign w:val="bottom"/>
          </w:tcPr>
          <w:p w:rsidR="00C21DFB" w:rsidRPr="002B7097" w:rsidRDefault="00C21DFB">
            <w:pPr>
              <w:pStyle w:val="ECVLanguageExplanation"/>
              <w:rPr>
                <w:lang w:val="hr-HR"/>
              </w:rPr>
            </w:pPr>
            <w:r w:rsidRPr="002B7097">
              <w:rPr>
                <w:lang w:val="hr-HR"/>
              </w:rPr>
              <w:t>Stupnjevi: A1/2: Početnik - B1/2: Samostalni korisnik - C1/2 Iskusni korisnik</w:t>
            </w:r>
          </w:p>
          <w:p w:rsidR="00C21DFB" w:rsidRPr="002B7097" w:rsidRDefault="00C21DFB">
            <w:pPr>
              <w:pStyle w:val="ECVLanguageExplanation"/>
              <w:rPr>
                <w:lang w:val="hr-HR"/>
              </w:rPr>
            </w:pPr>
            <w:r w:rsidRPr="002B7097">
              <w:rPr>
                <w:lang w:val="hr-HR"/>
              </w:rPr>
              <w:t>Zajednički europski referentni okvir za jezike</w:t>
            </w:r>
          </w:p>
        </w:tc>
      </w:tr>
    </w:tbl>
    <w:p w:rsidR="00C21DFB" w:rsidRPr="002B7097" w:rsidRDefault="00C21DFB">
      <w:pPr>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21DFB" w:rsidRPr="002B7097">
        <w:trPr>
          <w:cantSplit/>
          <w:trHeight w:val="170"/>
        </w:trPr>
        <w:tc>
          <w:tcPr>
            <w:tcW w:w="2834" w:type="dxa"/>
            <w:shd w:val="clear" w:color="auto" w:fill="auto"/>
          </w:tcPr>
          <w:p w:rsidR="00C21DFB" w:rsidRPr="002B7097" w:rsidRDefault="00C21DFB">
            <w:pPr>
              <w:pStyle w:val="ECVLeftDetails"/>
              <w:rPr>
                <w:lang w:val="hr-HR"/>
              </w:rPr>
            </w:pPr>
            <w:r w:rsidRPr="002B7097">
              <w:rPr>
                <w:lang w:val="hr-HR"/>
              </w:rPr>
              <w:t>Komunikacijske vještine</w:t>
            </w:r>
          </w:p>
        </w:tc>
        <w:tc>
          <w:tcPr>
            <w:tcW w:w="7542" w:type="dxa"/>
            <w:shd w:val="clear" w:color="auto" w:fill="auto"/>
          </w:tcPr>
          <w:p w:rsidR="00835953" w:rsidRDefault="00A71D2A">
            <w:pPr>
              <w:pStyle w:val="ECVSectionBullet"/>
              <w:numPr>
                <w:ilvl w:val="0"/>
                <w:numId w:val="2"/>
              </w:numPr>
              <w:rPr>
                <w:lang w:val="hr-HR"/>
              </w:rPr>
            </w:pPr>
            <w:r>
              <w:rPr>
                <w:lang w:val="hr-HR"/>
              </w:rPr>
              <w:t>otvorena za suradnju</w:t>
            </w:r>
            <w:r w:rsidR="00835953">
              <w:rPr>
                <w:lang w:val="hr-HR"/>
              </w:rPr>
              <w:t xml:space="preserve"> i timski rad</w:t>
            </w:r>
          </w:p>
          <w:p w:rsidR="00C21DFB" w:rsidRPr="002B7097" w:rsidRDefault="00A71D2A">
            <w:pPr>
              <w:pStyle w:val="ECVSectionBullet"/>
              <w:numPr>
                <w:ilvl w:val="0"/>
                <w:numId w:val="2"/>
              </w:numPr>
              <w:rPr>
                <w:lang w:val="hr-HR"/>
              </w:rPr>
            </w:pPr>
            <w:r>
              <w:rPr>
                <w:lang w:val="hr-HR"/>
              </w:rPr>
              <w:t>vješta u komunikaciji i prezentaciji</w:t>
            </w:r>
          </w:p>
        </w:tc>
      </w:tr>
      <w:tr w:rsidR="00C21DFB" w:rsidRPr="002B7097">
        <w:trPr>
          <w:cantSplit/>
          <w:trHeight w:val="170"/>
        </w:trPr>
        <w:tc>
          <w:tcPr>
            <w:tcW w:w="2834" w:type="dxa"/>
            <w:shd w:val="clear" w:color="auto" w:fill="auto"/>
          </w:tcPr>
          <w:p w:rsidR="008C6669" w:rsidRDefault="008C6669">
            <w:pPr>
              <w:pStyle w:val="ECVLeftDetails"/>
              <w:rPr>
                <w:lang w:val="hr-HR"/>
              </w:rPr>
            </w:pPr>
          </w:p>
          <w:p w:rsidR="00C21DFB" w:rsidRPr="002B7097" w:rsidRDefault="00C21DFB">
            <w:pPr>
              <w:pStyle w:val="ECVLeftDetails"/>
              <w:rPr>
                <w:lang w:val="hr-HR"/>
              </w:rPr>
            </w:pPr>
            <w:r w:rsidRPr="002B7097">
              <w:rPr>
                <w:lang w:val="hr-HR"/>
              </w:rPr>
              <w:t>Or</w:t>
            </w:r>
            <w:r w:rsidR="00E6361E" w:rsidRPr="002B7097">
              <w:rPr>
                <w:lang w:val="hr-HR"/>
              </w:rPr>
              <w:t>ganizacijske / rukovoditeljske v</w:t>
            </w:r>
            <w:r w:rsidRPr="002B7097">
              <w:rPr>
                <w:lang w:val="hr-HR"/>
              </w:rPr>
              <w:t>ještine</w:t>
            </w:r>
          </w:p>
        </w:tc>
        <w:tc>
          <w:tcPr>
            <w:tcW w:w="7542" w:type="dxa"/>
            <w:shd w:val="clear" w:color="auto" w:fill="auto"/>
          </w:tcPr>
          <w:p w:rsidR="008C6669" w:rsidRDefault="008C6669" w:rsidP="008C6669">
            <w:pPr>
              <w:pStyle w:val="ECVSectionBullet"/>
              <w:ind w:left="113"/>
              <w:rPr>
                <w:lang w:val="hr-HR"/>
              </w:rPr>
            </w:pPr>
          </w:p>
          <w:p w:rsidR="00C21DFB" w:rsidRDefault="00A71D2A">
            <w:pPr>
              <w:pStyle w:val="ECVSectionBullet"/>
              <w:numPr>
                <w:ilvl w:val="0"/>
                <w:numId w:val="2"/>
              </w:numPr>
              <w:rPr>
                <w:lang w:val="hr-HR"/>
              </w:rPr>
            </w:pPr>
            <w:r>
              <w:rPr>
                <w:lang w:val="hr-HR"/>
              </w:rPr>
              <w:t>znanstveno istraživanje</w:t>
            </w:r>
          </w:p>
          <w:p w:rsidR="00A71D2A" w:rsidRDefault="00A71D2A" w:rsidP="00A71D2A">
            <w:pPr>
              <w:pStyle w:val="ECVSectionBullet"/>
              <w:numPr>
                <w:ilvl w:val="0"/>
                <w:numId w:val="2"/>
              </w:numPr>
              <w:rPr>
                <w:lang w:val="hr-HR"/>
              </w:rPr>
            </w:pPr>
            <w:r>
              <w:rPr>
                <w:lang w:val="hr-HR"/>
              </w:rPr>
              <w:t>vođenje projekata; interdisciplinarnih i uključujući međunarodne timove</w:t>
            </w:r>
          </w:p>
          <w:p w:rsidR="00A71D2A" w:rsidRPr="00A71D2A" w:rsidRDefault="00A71D2A" w:rsidP="00A71D2A">
            <w:pPr>
              <w:pStyle w:val="ECVSectionBullet"/>
              <w:numPr>
                <w:ilvl w:val="0"/>
                <w:numId w:val="2"/>
              </w:numPr>
              <w:rPr>
                <w:lang w:val="hr-HR"/>
              </w:rPr>
            </w:pPr>
            <w:r>
              <w:rPr>
                <w:lang w:val="hr-HR"/>
              </w:rPr>
              <w:t>vještine pregovaranja</w:t>
            </w:r>
          </w:p>
        </w:tc>
      </w:tr>
    </w:tbl>
    <w:p w:rsidR="00C21DFB" w:rsidRPr="002B7097" w:rsidRDefault="00C21DFB">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21DFB" w:rsidRPr="002B7097">
        <w:trPr>
          <w:cantSplit/>
          <w:trHeight w:val="170"/>
        </w:trPr>
        <w:tc>
          <w:tcPr>
            <w:tcW w:w="2834" w:type="dxa"/>
            <w:shd w:val="clear" w:color="auto" w:fill="auto"/>
          </w:tcPr>
          <w:p w:rsidR="00C21DFB" w:rsidRPr="002B7097" w:rsidRDefault="00C21DFB">
            <w:pPr>
              <w:pStyle w:val="ECVLeftDetails"/>
              <w:rPr>
                <w:lang w:val="hr-HR"/>
              </w:rPr>
            </w:pPr>
            <w:r w:rsidRPr="002B7097">
              <w:rPr>
                <w:lang w:val="hr-HR"/>
              </w:rPr>
              <w:t xml:space="preserve">Poslovne vještine </w:t>
            </w:r>
          </w:p>
        </w:tc>
        <w:tc>
          <w:tcPr>
            <w:tcW w:w="7542" w:type="dxa"/>
            <w:shd w:val="clear" w:color="auto" w:fill="auto"/>
          </w:tcPr>
          <w:p w:rsidR="00C21DFB" w:rsidRPr="002B7097" w:rsidRDefault="00835953">
            <w:pPr>
              <w:pStyle w:val="ECVSectionBullet"/>
              <w:numPr>
                <w:ilvl w:val="0"/>
                <w:numId w:val="2"/>
              </w:numPr>
              <w:rPr>
                <w:lang w:val="hr-HR"/>
              </w:rPr>
            </w:pPr>
            <w:r>
              <w:rPr>
                <w:lang w:val="hr-HR"/>
              </w:rPr>
              <w:t>planiranje, priprema, implementacija i monitoring projekata (PCM vještine)</w:t>
            </w:r>
          </w:p>
        </w:tc>
      </w:tr>
    </w:tbl>
    <w:p w:rsidR="00C21DFB" w:rsidRPr="002B7097" w:rsidRDefault="00C21DFB">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21DFB" w:rsidRPr="002B7097">
        <w:trPr>
          <w:cantSplit/>
          <w:trHeight w:val="170"/>
        </w:trPr>
        <w:tc>
          <w:tcPr>
            <w:tcW w:w="2834" w:type="dxa"/>
            <w:shd w:val="clear" w:color="auto" w:fill="auto"/>
          </w:tcPr>
          <w:p w:rsidR="00C21DFB" w:rsidRPr="002B7097" w:rsidRDefault="00C21DFB">
            <w:pPr>
              <w:pStyle w:val="ECVLeftDetails"/>
              <w:rPr>
                <w:lang w:val="hr-HR"/>
              </w:rPr>
            </w:pPr>
            <w:r w:rsidRPr="002B7097">
              <w:rPr>
                <w:lang w:val="hr-HR"/>
              </w:rPr>
              <w:t>Računalne vještine</w:t>
            </w:r>
          </w:p>
        </w:tc>
        <w:tc>
          <w:tcPr>
            <w:tcW w:w="7542" w:type="dxa"/>
            <w:shd w:val="clear" w:color="auto" w:fill="auto"/>
          </w:tcPr>
          <w:p w:rsidR="00C21DFB" w:rsidRDefault="00835953">
            <w:pPr>
              <w:pStyle w:val="ECVSectionBullet"/>
              <w:numPr>
                <w:ilvl w:val="0"/>
                <w:numId w:val="2"/>
              </w:numPr>
              <w:rPr>
                <w:lang w:val="hr-HR"/>
              </w:rPr>
            </w:pPr>
            <w:r>
              <w:rPr>
                <w:lang w:val="hr-HR"/>
              </w:rPr>
              <w:t>Microsoft Office</w:t>
            </w:r>
          </w:p>
          <w:p w:rsidR="00835953" w:rsidRPr="002B7097" w:rsidRDefault="00835953" w:rsidP="008C6669">
            <w:pPr>
              <w:pStyle w:val="ECVSectionBullet"/>
              <w:numPr>
                <w:ilvl w:val="0"/>
                <w:numId w:val="2"/>
              </w:numPr>
              <w:rPr>
                <w:lang w:val="hr-HR"/>
              </w:rPr>
            </w:pPr>
            <w:r>
              <w:rPr>
                <w:lang w:val="hr-HR"/>
              </w:rPr>
              <w:t>e-mail</w:t>
            </w:r>
            <w:r w:rsidR="008C6669">
              <w:rPr>
                <w:lang w:val="hr-HR"/>
              </w:rPr>
              <w:t xml:space="preserve">, </w:t>
            </w:r>
            <w:r>
              <w:rPr>
                <w:lang w:val="hr-HR"/>
              </w:rPr>
              <w:t>internet</w:t>
            </w:r>
          </w:p>
        </w:tc>
      </w:tr>
    </w:tbl>
    <w:p w:rsidR="00C21DFB" w:rsidRPr="002B7097" w:rsidRDefault="00C21DFB">
      <w:pPr>
        <w:pStyle w:val="ECVText"/>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21DFB" w:rsidRPr="002B7097">
        <w:trPr>
          <w:cantSplit/>
          <w:trHeight w:val="170"/>
        </w:trPr>
        <w:tc>
          <w:tcPr>
            <w:tcW w:w="2834" w:type="dxa"/>
            <w:shd w:val="clear" w:color="auto" w:fill="auto"/>
          </w:tcPr>
          <w:p w:rsidR="00C21DFB" w:rsidRPr="002B7097" w:rsidRDefault="00C21DFB">
            <w:pPr>
              <w:pStyle w:val="ECVLeftDetails"/>
              <w:rPr>
                <w:lang w:val="hr-HR"/>
              </w:rPr>
            </w:pPr>
            <w:r w:rsidRPr="002B7097">
              <w:rPr>
                <w:lang w:val="hr-HR"/>
              </w:rPr>
              <w:t>Ostale vještine</w:t>
            </w:r>
          </w:p>
        </w:tc>
        <w:tc>
          <w:tcPr>
            <w:tcW w:w="7542" w:type="dxa"/>
            <w:shd w:val="clear" w:color="auto" w:fill="auto"/>
          </w:tcPr>
          <w:p w:rsidR="00C21DFB" w:rsidRPr="002B7097" w:rsidRDefault="00835953" w:rsidP="008C6669">
            <w:pPr>
              <w:pStyle w:val="ECVSectionBullet"/>
              <w:numPr>
                <w:ilvl w:val="0"/>
                <w:numId w:val="2"/>
              </w:numPr>
              <w:rPr>
                <w:lang w:val="hr-HR"/>
              </w:rPr>
            </w:pPr>
            <w:r>
              <w:rPr>
                <w:lang w:val="hr-HR"/>
              </w:rPr>
              <w:t>predavanj</w:t>
            </w:r>
            <w:r w:rsidR="008C6669">
              <w:rPr>
                <w:lang w:val="hr-HR"/>
              </w:rPr>
              <w:t>a</w:t>
            </w:r>
            <w:r>
              <w:rPr>
                <w:lang w:val="hr-HR"/>
              </w:rPr>
              <w:t xml:space="preserve"> na temu EU integracije</w:t>
            </w:r>
          </w:p>
        </w:tc>
      </w:tr>
    </w:tbl>
    <w:p w:rsidR="00C21DFB" w:rsidRPr="002B7097" w:rsidRDefault="00C21DFB">
      <w:pPr>
        <w:rPr>
          <w:lang w:val="hr-HR"/>
        </w:rPr>
      </w:pPr>
    </w:p>
    <w:tbl>
      <w:tblPr>
        <w:tblpPr w:topFromText="6" w:bottomFromText="170" w:vertAnchor="text" w:tblpY="6"/>
        <w:tblW w:w="0" w:type="auto"/>
        <w:tblLayout w:type="fixed"/>
        <w:tblCellMar>
          <w:left w:w="0" w:type="dxa"/>
          <w:right w:w="0" w:type="dxa"/>
        </w:tblCellMar>
        <w:tblLook w:val="0000"/>
      </w:tblPr>
      <w:tblGrid>
        <w:gridCol w:w="2834"/>
        <w:gridCol w:w="7542"/>
      </w:tblGrid>
      <w:tr w:rsidR="00C21DFB" w:rsidRPr="002B7097">
        <w:trPr>
          <w:cantSplit/>
          <w:trHeight w:val="170"/>
        </w:trPr>
        <w:tc>
          <w:tcPr>
            <w:tcW w:w="2834" w:type="dxa"/>
            <w:shd w:val="clear" w:color="auto" w:fill="auto"/>
          </w:tcPr>
          <w:p w:rsidR="00C21DFB" w:rsidRPr="002B7097" w:rsidRDefault="00C21DFB">
            <w:pPr>
              <w:pStyle w:val="ECVLeftDetails"/>
              <w:rPr>
                <w:lang w:val="hr-HR"/>
              </w:rPr>
            </w:pPr>
            <w:r w:rsidRPr="002B7097">
              <w:rPr>
                <w:lang w:val="hr-HR"/>
              </w:rPr>
              <w:t xml:space="preserve">Vozačka dozvola </w:t>
            </w:r>
          </w:p>
        </w:tc>
        <w:tc>
          <w:tcPr>
            <w:tcW w:w="7542" w:type="dxa"/>
            <w:shd w:val="clear" w:color="auto" w:fill="auto"/>
          </w:tcPr>
          <w:p w:rsidR="00C21DFB" w:rsidRPr="002B7097" w:rsidRDefault="00C21DFB">
            <w:pPr>
              <w:pStyle w:val="ECVSectionBullet"/>
              <w:numPr>
                <w:ilvl w:val="0"/>
                <w:numId w:val="2"/>
              </w:numPr>
              <w:rPr>
                <w:lang w:val="hr-HR"/>
              </w:rPr>
            </w:pPr>
            <w:r w:rsidRPr="002B7097">
              <w:rPr>
                <w:lang w:val="hr-HR"/>
              </w:rPr>
              <w:t>B</w:t>
            </w:r>
          </w:p>
        </w:tc>
      </w:tr>
    </w:tbl>
    <w:p w:rsidR="00C21DFB" w:rsidRPr="002B7097" w:rsidRDefault="00C21DFB">
      <w:pPr>
        <w:pStyle w:val="ECVText"/>
        <w:rPr>
          <w:lang w:val="hr-HR"/>
        </w:rPr>
      </w:pPr>
    </w:p>
    <w:tbl>
      <w:tblPr>
        <w:tblW w:w="0" w:type="auto"/>
        <w:tblLayout w:type="fixed"/>
        <w:tblCellMar>
          <w:left w:w="0" w:type="dxa"/>
          <w:right w:w="0" w:type="dxa"/>
        </w:tblCellMar>
        <w:tblLook w:val="0000"/>
      </w:tblPr>
      <w:tblGrid>
        <w:gridCol w:w="2835"/>
        <w:gridCol w:w="7540"/>
      </w:tblGrid>
      <w:tr w:rsidR="00C21DFB" w:rsidRPr="002B7097">
        <w:trPr>
          <w:cantSplit/>
          <w:trHeight w:val="170"/>
        </w:trPr>
        <w:tc>
          <w:tcPr>
            <w:tcW w:w="2835" w:type="dxa"/>
            <w:shd w:val="clear" w:color="auto" w:fill="auto"/>
          </w:tcPr>
          <w:p w:rsidR="00C21DFB" w:rsidRPr="002B7097" w:rsidRDefault="00C21DFB">
            <w:pPr>
              <w:pStyle w:val="ECVLeftHeading"/>
              <w:rPr>
                <w:lang w:val="hr-HR"/>
              </w:rPr>
            </w:pPr>
            <w:r w:rsidRPr="002B7097">
              <w:rPr>
                <w:caps w:val="0"/>
                <w:lang w:val="hr-HR"/>
              </w:rPr>
              <w:lastRenderedPageBreak/>
              <w:t>DODATNE INFORMACIJE</w:t>
            </w:r>
          </w:p>
        </w:tc>
        <w:tc>
          <w:tcPr>
            <w:tcW w:w="7540" w:type="dxa"/>
            <w:shd w:val="clear" w:color="auto" w:fill="auto"/>
            <w:vAlign w:val="bottom"/>
          </w:tcPr>
          <w:p w:rsidR="00C21DFB" w:rsidRPr="002B7097" w:rsidRDefault="00C21DFB">
            <w:pPr>
              <w:pStyle w:val="ECVBlueBox"/>
              <w:rPr>
                <w:lang w:val="hr-HR"/>
              </w:rPr>
            </w:pPr>
            <w:r w:rsidRPr="002B7097">
              <w:rPr>
                <w:lang w:val="hr-HR"/>
              </w:rPr>
              <w:pict>
                <v:shape id="_x0000_i1029" type="#_x0000_t75" style="width:377pt;height:6.8pt" filled="t">
                  <v:fill color2="black"/>
                  <v:imagedata r:id="rId13" o:title=""/>
                </v:shape>
              </w:pict>
            </w:r>
            <w:r w:rsidRPr="002B7097">
              <w:rPr>
                <w:lang w:val="hr-HR"/>
              </w:rPr>
              <w:t xml:space="preserve"> </w:t>
            </w:r>
          </w:p>
        </w:tc>
      </w:tr>
    </w:tbl>
    <w:p w:rsidR="00407BDA" w:rsidRDefault="00407BDA" w:rsidP="009E7270">
      <w:pPr>
        <w:pStyle w:val="ECVText"/>
        <w:ind w:left="1843"/>
        <w:rPr>
          <w:color w:val="1F497D"/>
          <w:sz w:val="18"/>
          <w:szCs w:val="18"/>
          <w:lang w:val="hr-HR"/>
        </w:rPr>
      </w:pPr>
    </w:p>
    <w:p w:rsidR="009E7270" w:rsidRDefault="009E7270" w:rsidP="009E7270">
      <w:pPr>
        <w:pStyle w:val="ECVText"/>
        <w:ind w:left="1843"/>
        <w:rPr>
          <w:color w:val="1F497D"/>
          <w:sz w:val="18"/>
          <w:szCs w:val="18"/>
          <w:lang w:val="hr-HR"/>
        </w:rPr>
      </w:pPr>
      <w:r w:rsidRPr="00407BDA">
        <w:rPr>
          <w:color w:val="1F497D"/>
          <w:sz w:val="18"/>
          <w:szCs w:val="18"/>
          <w:lang w:val="hr-HR"/>
        </w:rPr>
        <w:t>Izdanja</w:t>
      </w:r>
    </w:p>
    <w:p w:rsidR="00407BDA" w:rsidRPr="00407BDA" w:rsidRDefault="00407BDA" w:rsidP="009E7270">
      <w:pPr>
        <w:pStyle w:val="ECVText"/>
        <w:ind w:left="1843"/>
        <w:rPr>
          <w:color w:val="1F497D"/>
          <w:sz w:val="18"/>
          <w:szCs w:val="18"/>
          <w:lang w:val="hr-HR"/>
        </w:rPr>
      </w:pPr>
    </w:p>
    <w:p w:rsidR="009E4743" w:rsidRDefault="009E7270" w:rsidP="009E4743">
      <w:pPr>
        <w:pStyle w:val="ECVSectionBullet"/>
        <w:ind w:left="3261" w:hanging="284"/>
        <w:rPr>
          <w:rFonts w:cs="Arial"/>
          <w:szCs w:val="18"/>
        </w:rPr>
      </w:pPr>
      <w:r w:rsidRPr="00407BDA">
        <w:rPr>
          <w:rFonts w:cs="Arial"/>
          <w:szCs w:val="18"/>
        </w:rPr>
        <w:t>Samardžija, Višnja; Butković, Hrvoje. From the Lisbon Strategy to Europe 2020  (Eds), Zagreb: Institute for International Relations - IMO; "EU i", 2010.</w:t>
      </w:r>
      <w:r w:rsidR="009E4743">
        <w:rPr>
          <w:rFonts w:cs="Arial"/>
          <w:szCs w:val="18"/>
        </w:rPr>
        <w:t>S</w:t>
      </w:r>
    </w:p>
    <w:p w:rsidR="009E4743" w:rsidRDefault="009E4743" w:rsidP="008F0191">
      <w:pPr>
        <w:pStyle w:val="ECVSectionBullet"/>
        <w:ind w:left="3261" w:hanging="284"/>
        <w:rPr>
          <w:rFonts w:cs="Arial"/>
          <w:szCs w:val="18"/>
        </w:rPr>
      </w:pPr>
      <w:r w:rsidRPr="009E4743">
        <w:rPr>
          <w:rFonts w:cs="Arial"/>
          <w:szCs w:val="18"/>
        </w:rPr>
        <w:t>S</w:t>
      </w:r>
      <w:r w:rsidRPr="009E4743">
        <w:rPr>
          <w:rFonts w:cs="Arial"/>
        </w:rPr>
        <w:t>amardžija, Višnja. Building-up Knowledge Based Society in the SEE: A Fiction or Window of Opportunity trough the EU Accession? // Western Balkans' Accession to the European Union. Political and Economic Challenges / Cerović, Božidar i Uvalić, Milica (ur.).  Beograd : Faculty of Economics of the University of Belgrade, Publishing Centr</w:t>
      </w:r>
      <w:r>
        <w:rPr>
          <w:rFonts w:cs="Arial"/>
        </w:rPr>
        <w:t>e, 2010.</w:t>
      </w:r>
      <w:r w:rsidRPr="009E4743">
        <w:rPr>
          <w:rFonts w:cs="Arial"/>
        </w:rPr>
        <w:t xml:space="preserve"> Str. 235-259.</w:t>
      </w:r>
    </w:p>
    <w:p w:rsidR="009E7270" w:rsidRPr="00407BDA" w:rsidRDefault="009E7270" w:rsidP="008F0191">
      <w:pPr>
        <w:pStyle w:val="ECVSectionBullet"/>
        <w:ind w:left="3261" w:hanging="284"/>
        <w:rPr>
          <w:rFonts w:cs="Arial"/>
          <w:szCs w:val="18"/>
        </w:rPr>
      </w:pPr>
      <w:r w:rsidRPr="00407BDA">
        <w:rPr>
          <w:rFonts w:cs="Arial"/>
          <w:szCs w:val="18"/>
        </w:rPr>
        <w:t>Samardžija, Višnja. The integration of Western Balkans into the EU: dilemmas and perspectives of changing the perception of the region. In: A transformation of society and identity in the national, regional and international dimensions / edited by Daisuke Furuya and Ryji Momose, str. 63-73. Osaka: Research Institute for World Languages, Osaka University, 2008. (Lingua-Culture Contextual Studies in Ethnic Conflicts of the World, LiCCOSEC; vol. 6, 2009)</w:t>
      </w:r>
    </w:p>
    <w:p w:rsidR="009E7270" w:rsidRPr="00407BDA" w:rsidRDefault="009E7270" w:rsidP="008F0191">
      <w:pPr>
        <w:pStyle w:val="ECVSectionBullet"/>
        <w:ind w:left="3261" w:hanging="284"/>
        <w:rPr>
          <w:rFonts w:cs="Arial"/>
          <w:szCs w:val="18"/>
        </w:rPr>
      </w:pPr>
      <w:r w:rsidRPr="00407BDA">
        <w:rPr>
          <w:rFonts w:cs="Arial"/>
          <w:szCs w:val="18"/>
        </w:rPr>
        <w:t>Samardžija, Višnja; Čvrljak, Saša. Strengthening regional economic cooperation in the South-Eastern Europe on the Way to Recovery. U: Lingua-culture contextual studies in ethnic conflicts of the world (LiCCOSEC), vol. 13 - Annual Report (2009) / edited by Y. Takasina, H. Huziie, So, Yamane, J. Komori, S. Takeda and D. Furuya, str. 115-133.</w:t>
      </w:r>
    </w:p>
    <w:p w:rsidR="009E7270" w:rsidRPr="00407BDA" w:rsidRDefault="009E7270" w:rsidP="008F0191">
      <w:pPr>
        <w:pStyle w:val="ECVSectionBullet"/>
        <w:ind w:left="3261" w:hanging="284"/>
        <w:rPr>
          <w:rFonts w:cs="Arial"/>
          <w:szCs w:val="18"/>
        </w:rPr>
      </w:pPr>
      <w:r w:rsidRPr="00407BDA">
        <w:rPr>
          <w:rFonts w:cs="Arial"/>
          <w:szCs w:val="18"/>
        </w:rPr>
        <w:t>Samardžija, Višnja; Dukes, Alan, Eds. Communicating integration impact in Croatia and Ireland. Zagreb: Institute for International Relations - IMO [i. e. Institut za međunarodne odnose]; Dublin: Institute for International and European Affairs : IIEA, 2008.</w:t>
      </w:r>
    </w:p>
    <w:p w:rsidR="009E7270" w:rsidRPr="00407BDA" w:rsidRDefault="009E7270" w:rsidP="008F0191">
      <w:pPr>
        <w:pStyle w:val="ECVSectionBullet"/>
        <w:ind w:left="3261" w:hanging="284"/>
        <w:rPr>
          <w:rFonts w:cs="Arial"/>
          <w:szCs w:val="18"/>
        </w:rPr>
      </w:pPr>
      <w:r w:rsidRPr="00407BDA">
        <w:rPr>
          <w:rFonts w:cs="Arial"/>
          <w:szCs w:val="18"/>
        </w:rPr>
        <w:t>Samardžija, Višnja. Southeastern Europe in an e</w:t>
      </w:r>
      <w:r w:rsidR="009E4743">
        <w:rPr>
          <w:rFonts w:cs="Arial"/>
          <w:szCs w:val="18"/>
        </w:rPr>
        <w:t>nlarged Europe. In: The Balkan P</w:t>
      </w:r>
      <w:r w:rsidRPr="00407BDA">
        <w:rPr>
          <w:rFonts w:cs="Arial"/>
          <w:szCs w:val="18"/>
        </w:rPr>
        <w:t>rism: a retrospective by policy-makers and analysts / edited by Johanna Deimel and Wim van Meurs. Muenchen: Verlag Otto Sagner, 2007, pp. 199-213.</w:t>
      </w:r>
    </w:p>
    <w:p w:rsidR="009E7270" w:rsidRPr="00407BDA" w:rsidRDefault="009E7270" w:rsidP="008F0191">
      <w:pPr>
        <w:pStyle w:val="ECVSectionBullet"/>
        <w:ind w:left="3261" w:hanging="284"/>
        <w:rPr>
          <w:rFonts w:cs="Arial"/>
          <w:szCs w:val="18"/>
        </w:rPr>
      </w:pPr>
      <w:r w:rsidRPr="00407BDA">
        <w:rPr>
          <w:rFonts w:cs="Arial"/>
          <w:szCs w:val="18"/>
        </w:rPr>
        <w:t>Samardžija, Višnja; Živković, Zrinka. Support to promotion of reciprocal understanding of relations and dialogue between the European Union and the Western Balkans – Croatia: internal market, 65 pp. 2004. Online. Available: http://www.cepor.hr/projekti/TOR_Internal_Market-Final_WEB.doc (1.4.2005.)</w:t>
      </w:r>
    </w:p>
    <w:p w:rsidR="009E7270" w:rsidRPr="00407BDA" w:rsidRDefault="009E7270" w:rsidP="008F0191">
      <w:pPr>
        <w:pStyle w:val="ECVSectionBullet"/>
        <w:ind w:left="3261" w:hanging="284"/>
        <w:rPr>
          <w:rFonts w:cs="Arial"/>
          <w:szCs w:val="18"/>
        </w:rPr>
      </w:pPr>
      <w:r w:rsidRPr="00407BDA">
        <w:rPr>
          <w:rFonts w:cs="Arial"/>
          <w:szCs w:val="18"/>
        </w:rPr>
        <w:t>Samardžija, Višnja. Croatia on the way to join the next wave of the EU enlargement. U: Zlatan Reić (ur.) Enterprise in Transition: Proceedings / Fifth International Conference on Enterprise in Transition, Split – Tučepi, May 22-24, 2003. – Split : Faculty of Economics, University of Split, 2003. – extended abstract, pp.93-96.; full paper on CD-ROM. Split : Faculty of Economics, University of Split, 2003. – pp. 373-383.</w:t>
      </w:r>
    </w:p>
    <w:p w:rsidR="00407BDA" w:rsidRDefault="00407BDA" w:rsidP="00407BDA">
      <w:pPr>
        <w:pStyle w:val="ECVText"/>
        <w:ind w:left="1843"/>
        <w:rPr>
          <w:color w:val="1F497D"/>
          <w:sz w:val="18"/>
          <w:szCs w:val="18"/>
          <w:lang w:val="hr-HR"/>
        </w:rPr>
      </w:pPr>
    </w:p>
    <w:p w:rsidR="00407BDA" w:rsidRDefault="00407BDA" w:rsidP="00407BDA">
      <w:pPr>
        <w:pStyle w:val="ECVText"/>
        <w:ind w:left="1843"/>
        <w:rPr>
          <w:color w:val="1F497D"/>
          <w:sz w:val="18"/>
          <w:szCs w:val="18"/>
          <w:lang w:val="hr-HR"/>
        </w:rPr>
      </w:pPr>
      <w:r>
        <w:rPr>
          <w:color w:val="1F497D"/>
          <w:sz w:val="18"/>
          <w:szCs w:val="18"/>
          <w:lang w:val="hr-HR"/>
        </w:rPr>
        <w:t>Projekti</w:t>
      </w:r>
    </w:p>
    <w:p w:rsidR="00407BDA" w:rsidRPr="00407BDA" w:rsidRDefault="00407BDA" w:rsidP="00407BDA">
      <w:pPr>
        <w:pStyle w:val="ECVText"/>
        <w:ind w:left="1843"/>
        <w:rPr>
          <w:color w:val="1F497D"/>
          <w:sz w:val="18"/>
          <w:szCs w:val="18"/>
          <w:lang w:val="hr-HR"/>
        </w:rPr>
      </w:pPr>
    </w:p>
    <w:p w:rsidR="00407BDA" w:rsidRPr="00407BDA" w:rsidRDefault="00407BDA" w:rsidP="008F0191">
      <w:pPr>
        <w:pStyle w:val="ECVSectionBullet"/>
        <w:ind w:left="3261" w:hanging="284"/>
        <w:rPr>
          <w:szCs w:val="18"/>
          <w:lang w:val="hr-HR"/>
        </w:rPr>
      </w:pPr>
      <w:r w:rsidRPr="00407BDA">
        <w:rPr>
          <w:szCs w:val="18"/>
          <w:lang w:val="hr-HR"/>
        </w:rPr>
        <w:t>FP7 project „ANVIL – Analyses of Civil Security Systems in Europe“, European Commission (2012-2014)</w:t>
      </w:r>
      <w:r w:rsidR="008C6669">
        <w:rPr>
          <w:szCs w:val="18"/>
          <w:lang w:val="hr-HR"/>
        </w:rPr>
        <w:t xml:space="preserve">. Pozicija: voditelj </w:t>
      </w:r>
      <w:r w:rsidRPr="00407BDA">
        <w:rPr>
          <w:szCs w:val="18"/>
          <w:lang w:val="hr-HR"/>
        </w:rPr>
        <w:t>I</w:t>
      </w:r>
      <w:r w:rsidR="008C6669">
        <w:rPr>
          <w:szCs w:val="18"/>
          <w:lang w:val="hr-HR"/>
        </w:rPr>
        <w:t>R</w:t>
      </w:r>
      <w:r w:rsidRPr="00407BDA">
        <w:rPr>
          <w:szCs w:val="18"/>
          <w:lang w:val="hr-HR"/>
        </w:rPr>
        <w:t xml:space="preserve">MO </w:t>
      </w:r>
      <w:r w:rsidR="008C6669">
        <w:rPr>
          <w:szCs w:val="18"/>
          <w:lang w:val="hr-HR"/>
        </w:rPr>
        <w:t xml:space="preserve">istraživačke skupine. </w:t>
      </w:r>
    </w:p>
    <w:p w:rsidR="00407BDA" w:rsidRPr="00407BDA" w:rsidRDefault="00407BDA" w:rsidP="008F0191">
      <w:pPr>
        <w:pStyle w:val="ECVSectionBullet"/>
        <w:ind w:left="3261" w:hanging="284"/>
        <w:rPr>
          <w:szCs w:val="18"/>
          <w:lang w:val="hr-HR"/>
        </w:rPr>
      </w:pPr>
      <w:r w:rsidRPr="00407BDA">
        <w:rPr>
          <w:szCs w:val="18"/>
          <w:lang w:val="hr-HR"/>
        </w:rPr>
        <w:t xml:space="preserve">ERASMUS Academic Network: LIBOAN - Linking Interdisciplinary Integration Studies by broadening the European Network  (coordinated by University of Collogne, Jean Monnet Chair, 2010-2013). </w:t>
      </w:r>
      <w:r w:rsidR="008C6669">
        <w:rPr>
          <w:szCs w:val="18"/>
          <w:lang w:val="hr-HR"/>
        </w:rPr>
        <w:t xml:space="preserve">Pozicija: voditelj </w:t>
      </w:r>
      <w:r w:rsidR="008C6669" w:rsidRPr="00407BDA">
        <w:rPr>
          <w:szCs w:val="18"/>
          <w:lang w:val="hr-HR"/>
        </w:rPr>
        <w:t>I</w:t>
      </w:r>
      <w:r w:rsidR="008C6669">
        <w:rPr>
          <w:szCs w:val="18"/>
          <w:lang w:val="hr-HR"/>
        </w:rPr>
        <w:t>R</w:t>
      </w:r>
      <w:r w:rsidR="008C6669" w:rsidRPr="00407BDA">
        <w:rPr>
          <w:szCs w:val="18"/>
          <w:lang w:val="hr-HR"/>
        </w:rPr>
        <w:t xml:space="preserve">MO </w:t>
      </w:r>
      <w:r w:rsidR="008C6669">
        <w:rPr>
          <w:szCs w:val="18"/>
          <w:lang w:val="hr-HR"/>
        </w:rPr>
        <w:t>istraživačke skupine.</w:t>
      </w:r>
      <w:r w:rsidRPr="00407BDA">
        <w:rPr>
          <w:szCs w:val="18"/>
          <w:lang w:val="hr-HR"/>
        </w:rPr>
        <w:t xml:space="preserve"> </w:t>
      </w:r>
    </w:p>
    <w:p w:rsidR="00407BDA" w:rsidRPr="00407BDA" w:rsidRDefault="00407BDA" w:rsidP="008F0191">
      <w:pPr>
        <w:pStyle w:val="ECVSectionBullet"/>
        <w:ind w:left="3261" w:hanging="284"/>
        <w:rPr>
          <w:szCs w:val="18"/>
          <w:lang w:val="hr-HR"/>
        </w:rPr>
      </w:pPr>
      <w:r w:rsidRPr="00407BDA">
        <w:rPr>
          <w:szCs w:val="18"/>
          <w:lang w:val="hr-HR"/>
        </w:rPr>
        <w:t xml:space="preserve">„The Economic Crisis Impact on Industrial Relations National Systems: Policy Responses as Key Recovery Tools“, European Commission funded project, December 2011-December 2912. </w:t>
      </w:r>
      <w:r w:rsidR="008C6669">
        <w:rPr>
          <w:szCs w:val="18"/>
          <w:lang w:val="hr-HR"/>
        </w:rPr>
        <w:t xml:space="preserve">Pozicija: voditelj </w:t>
      </w:r>
      <w:r w:rsidR="008C6669" w:rsidRPr="00407BDA">
        <w:rPr>
          <w:szCs w:val="18"/>
          <w:lang w:val="hr-HR"/>
        </w:rPr>
        <w:t>I</w:t>
      </w:r>
      <w:r w:rsidR="008C6669">
        <w:rPr>
          <w:szCs w:val="18"/>
          <w:lang w:val="hr-HR"/>
        </w:rPr>
        <w:t>R</w:t>
      </w:r>
      <w:r w:rsidR="008C6669" w:rsidRPr="00407BDA">
        <w:rPr>
          <w:szCs w:val="18"/>
          <w:lang w:val="hr-HR"/>
        </w:rPr>
        <w:t xml:space="preserve">MO </w:t>
      </w:r>
      <w:r w:rsidR="008C6669">
        <w:rPr>
          <w:szCs w:val="18"/>
          <w:lang w:val="hr-HR"/>
        </w:rPr>
        <w:t>istraživačke skupine.</w:t>
      </w:r>
    </w:p>
    <w:p w:rsidR="00407BDA" w:rsidRPr="00407BDA" w:rsidRDefault="00407BDA" w:rsidP="008F0191">
      <w:pPr>
        <w:pStyle w:val="ECVSectionBullet"/>
        <w:ind w:left="3261" w:hanging="284"/>
        <w:rPr>
          <w:szCs w:val="18"/>
          <w:lang w:val="hr-HR"/>
        </w:rPr>
      </w:pPr>
      <w:r w:rsidRPr="00407BDA">
        <w:rPr>
          <w:szCs w:val="18"/>
          <w:lang w:val="hr-HR"/>
        </w:rPr>
        <w:t>Regional R&amp;D Strategy for Innovation: Western Balkan Countries. World Bank (2011-2013),. Po</w:t>
      </w:r>
      <w:r w:rsidR="008C6669">
        <w:rPr>
          <w:szCs w:val="18"/>
          <w:lang w:val="hr-HR"/>
        </w:rPr>
        <w:t>zicija</w:t>
      </w:r>
      <w:r w:rsidRPr="00407BDA">
        <w:rPr>
          <w:szCs w:val="18"/>
          <w:lang w:val="hr-HR"/>
        </w:rPr>
        <w:t xml:space="preserve">: </w:t>
      </w:r>
      <w:r w:rsidR="008C6669">
        <w:rPr>
          <w:szCs w:val="18"/>
          <w:lang w:val="hr-HR"/>
        </w:rPr>
        <w:t xml:space="preserve">Član </w:t>
      </w:r>
      <w:r w:rsidRPr="00407BDA">
        <w:rPr>
          <w:szCs w:val="18"/>
          <w:lang w:val="hr-HR"/>
        </w:rPr>
        <w:t>of Advisory Board</w:t>
      </w:r>
      <w:r w:rsidR="008C6669">
        <w:rPr>
          <w:szCs w:val="18"/>
          <w:lang w:val="hr-HR"/>
        </w:rPr>
        <w:t>-a</w:t>
      </w:r>
      <w:r w:rsidRPr="00407BDA">
        <w:rPr>
          <w:szCs w:val="18"/>
          <w:lang w:val="hr-HR"/>
        </w:rPr>
        <w:t>.</w:t>
      </w:r>
    </w:p>
    <w:p w:rsidR="00407BDA" w:rsidRPr="00407BDA" w:rsidRDefault="00407BDA" w:rsidP="008F0191">
      <w:pPr>
        <w:pStyle w:val="ECVSectionBullet"/>
        <w:ind w:left="3261" w:hanging="284"/>
        <w:rPr>
          <w:szCs w:val="18"/>
          <w:lang w:val="hr-HR"/>
        </w:rPr>
      </w:pPr>
      <w:r w:rsidRPr="00407BDA">
        <w:rPr>
          <w:szCs w:val="18"/>
          <w:lang w:val="hr-HR"/>
        </w:rPr>
        <w:t xml:space="preserve">„Zagreb, EU - breakfast &amp; debate (series of round tables). Hanns Seidel Foundation, IMO and Diplomatic Academy, Ministry of Foreign Affairs and European Integration of RC (2010-2011). </w:t>
      </w:r>
      <w:r w:rsidR="008C6669">
        <w:rPr>
          <w:szCs w:val="18"/>
          <w:lang w:val="hr-HR"/>
        </w:rPr>
        <w:t xml:space="preserve">Pozicija: voditelj </w:t>
      </w:r>
      <w:r w:rsidR="008C6669" w:rsidRPr="00407BDA">
        <w:rPr>
          <w:szCs w:val="18"/>
          <w:lang w:val="hr-HR"/>
        </w:rPr>
        <w:t>I</w:t>
      </w:r>
      <w:r w:rsidR="008C6669">
        <w:rPr>
          <w:szCs w:val="18"/>
          <w:lang w:val="hr-HR"/>
        </w:rPr>
        <w:t>R</w:t>
      </w:r>
      <w:r w:rsidR="008C6669" w:rsidRPr="00407BDA">
        <w:rPr>
          <w:szCs w:val="18"/>
          <w:lang w:val="hr-HR"/>
        </w:rPr>
        <w:t xml:space="preserve">MO </w:t>
      </w:r>
      <w:r w:rsidR="008C6669">
        <w:rPr>
          <w:szCs w:val="18"/>
          <w:lang w:val="hr-HR"/>
        </w:rPr>
        <w:t>istraživačke skupine.</w:t>
      </w:r>
    </w:p>
    <w:p w:rsidR="00407BDA" w:rsidRPr="00407BDA" w:rsidRDefault="00407BDA" w:rsidP="008F0191">
      <w:pPr>
        <w:pStyle w:val="ECVSectionBullet"/>
        <w:ind w:left="3261" w:hanging="284"/>
        <w:rPr>
          <w:szCs w:val="18"/>
          <w:lang w:val="hr-HR"/>
        </w:rPr>
      </w:pPr>
      <w:r w:rsidRPr="00407BDA">
        <w:rPr>
          <w:szCs w:val="18"/>
          <w:lang w:val="hr-HR"/>
        </w:rPr>
        <w:t xml:space="preserve">European perspectives: French and Croatian Partnership for Promoting European Integration (series of public lectures). IMO, Ambassade de France en Croatie, Delegation of the European union in the RC, European Studies Alumni Association, 2010-2011. </w:t>
      </w:r>
      <w:r w:rsidR="008C6669">
        <w:rPr>
          <w:szCs w:val="18"/>
          <w:lang w:val="hr-HR"/>
        </w:rPr>
        <w:t xml:space="preserve">Pozicija: voditelj </w:t>
      </w:r>
      <w:r w:rsidR="008C6669" w:rsidRPr="00407BDA">
        <w:rPr>
          <w:szCs w:val="18"/>
          <w:lang w:val="hr-HR"/>
        </w:rPr>
        <w:t>I</w:t>
      </w:r>
      <w:r w:rsidR="008C6669">
        <w:rPr>
          <w:szCs w:val="18"/>
          <w:lang w:val="hr-HR"/>
        </w:rPr>
        <w:t>R</w:t>
      </w:r>
      <w:r w:rsidR="008C6669" w:rsidRPr="00407BDA">
        <w:rPr>
          <w:szCs w:val="18"/>
          <w:lang w:val="hr-HR"/>
        </w:rPr>
        <w:t xml:space="preserve">MO </w:t>
      </w:r>
      <w:r w:rsidR="008C6669">
        <w:rPr>
          <w:szCs w:val="18"/>
          <w:lang w:val="hr-HR"/>
        </w:rPr>
        <w:t>istraživačke skupine.</w:t>
      </w:r>
    </w:p>
    <w:p w:rsidR="00407BDA" w:rsidRDefault="00407BDA" w:rsidP="008F0191">
      <w:pPr>
        <w:pStyle w:val="ECVSectionBullet"/>
        <w:ind w:left="3261" w:hanging="284"/>
        <w:rPr>
          <w:szCs w:val="18"/>
          <w:lang w:val="hr-HR"/>
        </w:rPr>
      </w:pPr>
      <w:r w:rsidRPr="00407BDA">
        <w:rPr>
          <w:szCs w:val="18"/>
          <w:lang w:val="hr-HR"/>
        </w:rPr>
        <w:t xml:space="preserve">Lisbon Strategy – Framework for reforms in EU and Croatia“, Ministry of Science and Education (2007-2012). </w:t>
      </w:r>
      <w:r w:rsidR="008C6669">
        <w:rPr>
          <w:szCs w:val="18"/>
          <w:lang w:val="hr-HR"/>
        </w:rPr>
        <w:t xml:space="preserve">Pozicija: voditelj </w:t>
      </w:r>
      <w:r w:rsidR="008C6669" w:rsidRPr="00407BDA">
        <w:rPr>
          <w:szCs w:val="18"/>
          <w:lang w:val="hr-HR"/>
        </w:rPr>
        <w:t>I</w:t>
      </w:r>
      <w:r w:rsidR="008C6669">
        <w:rPr>
          <w:szCs w:val="18"/>
          <w:lang w:val="hr-HR"/>
        </w:rPr>
        <w:t>R</w:t>
      </w:r>
      <w:r w:rsidR="008C6669" w:rsidRPr="00407BDA">
        <w:rPr>
          <w:szCs w:val="18"/>
          <w:lang w:val="hr-HR"/>
        </w:rPr>
        <w:t xml:space="preserve">MO </w:t>
      </w:r>
      <w:r w:rsidR="008C6669">
        <w:rPr>
          <w:szCs w:val="18"/>
          <w:lang w:val="hr-HR"/>
        </w:rPr>
        <w:t>tematske skupine.</w:t>
      </w:r>
    </w:p>
    <w:p w:rsidR="00407BDA" w:rsidRPr="00407BDA" w:rsidRDefault="00407BDA" w:rsidP="008F0191">
      <w:pPr>
        <w:pStyle w:val="ECVSectionBullet"/>
        <w:ind w:left="3261" w:hanging="284"/>
        <w:rPr>
          <w:szCs w:val="18"/>
          <w:lang w:val="hr-HR"/>
        </w:rPr>
      </w:pPr>
      <w:r w:rsidRPr="00407BDA">
        <w:rPr>
          <w:szCs w:val="18"/>
          <w:lang w:val="hr-HR"/>
        </w:rPr>
        <w:t xml:space="preserve">„Danube Strategy - An Impetus for Strengthening Regional Cooperation between Croatia, Hungary and Serbia”, Conference organised with Friedrich Ebert Stiftung, 2011. </w:t>
      </w:r>
      <w:r w:rsidR="003569E1">
        <w:rPr>
          <w:szCs w:val="18"/>
          <w:lang w:val="hr-HR"/>
        </w:rPr>
        <w:t xml:space="preserve">Status: koordinator projekta </w:t>
      </w:r>
    </w:p>
    <w:p w:rsidR="00407BDA" w:rsidRPr="00407BDA" w:rsidRDefault="00407BDA" w:rsidP="008F0191">
      <w:pPr>
        <w:pStyle w:val="ECVSectionBullet"/>
        <w:ind w:left="3261" w:hanging="284"/>
        <w:rPr>
          <w:szCs w:val="18"/>
          <w:lang w:val="hr-HR"/>
        </w:rPr>
      </w:pPr>
      <w:r w:rsidRPr="00407BDA">
        <w:rPr>
          <w:szCs w:val="18"/>
          <w:lang w:val="hr-HR"/>
        </w:rPr>
        <w:t xml:space="preserve">“Croatia at the doorstep of the EU”, international conference organised by IMO with the support of Konrad Adenauer Stiftung and TEPSA – Trans European Policy Studies Associations in Brussels, June 15, 2011. </w:t>
      </w:r>
      <w:r w:rsidR="003569E1">
        <w:rPr>
          <w:szCs w:val="18"/>
          <w:lang w:val="hr-HR"/>
        </w:rPr>
        <w:t xml:space="preserve">Status: koordinator projekta </w:t>
      </w:r>
    </w:p>
    <w:p w:rsidR="00407BDA" w:rsidRPr="00407BDA" w:rsidRDefault="00407BDA" w:rsidP="008F0191">
      <w:pPr>
        <w:pStyle w:val="ECVSectionBullet"/>
        <w:ind w:left="3261" w:hanging="284"/>
        <w:rPr>
          <w:szCs w:val="18"/>
          <w:lang w:val="hr-HR"/>
        </w:rPr>
      </w:pPr>
      <w:r w:rsidRPr="00407BDA">
        <w:rPr>
          <w:szCs w:val="18"/>
          <w:lang w:val="hr-HR"/>
        </w:rPr>
        <w:t>„From Lisbon Strategy to Europe 2020“ – Proceedings and conference, supported by Delegation of the EU in Croatia, Co-editor (2010).</w:t>
      </w:r>
      <w:r w:rsidR="003569E1">
        <w:rPr>
          <w:szCs w:val="18"/>
          <w:lang w:val="hr-HR"/>
        </w:rPr>
        <w:t xml:space="preserve"> Status: koordinator projekta</w:t>
      </w:r>
    </w:p>
    <w:p w:rsidR="00407BDA" w:rsidRPr="00407BDA" w:rsidRDefault="00407BDA" w:rsidP="008F0191">
      <w:pPr>
        <w:pStyle w:val="ECVSectionBullet"/>
        <w:ind w:left="3261" w:hanging="284"/>
        <w:rPr>
          <w:szCs w:val="18"/>
          <w:lang w:val="hr-HR"/>
        </w:rPr>
      </w:pPr>
      <w:r w:rsidRPr="00407BDA">
        <w:rPr>
          <w:szCs w:val="18"/>
          <w:lang w:val="hr-HR"/>
        </w:rPr>
        <w:t xml:space="preserve">EU IMPACT - Academic Network for Communicating Integration Impacts in Croatia, Phare project coordinator (Delegation of European Commission, Zagreb, 2008). </w:t>
      </w:r>
      <w:r w:rsidR="003569E1">
        <w:rPr>
          <w:szCs w:val="18"/>
          <w:lang w:val="hr-HR"/>
        </w:rPr>
        <w:t>Status: koordinator projekta.</w:t>
      </w:r>
    </w:p>
    <w:p w:rsidR="00407BDA" w:rsidRPr="00407BDA" w:rsidRDefault="00407BDA" w:rsidP="008F0191">
      <w:pPr>
        <w:pStyle w:val="ECVSectionBullet"/>
        <w:ind w:left="3261" w:hanging="284"/>
        <w:rPr>
          <w:szCs w:val="18"/>
          <w:lang w:val="hr-HR"/>
        </w:rPr>
      </w:pPr>
      <w:r w:rsidRPr="00407BDA">
        <w:rPr>
          <w:szCs w:val="18"/>
          <w:lang w:val="hr-HR"/>
        </w:rPr>
        <w:lastRenderedPageBreak/>
        <w:t>Ljubljana Agenda for the New Phase of the Stabilisation and Association Process, Regional Network of Think Tank Organizations (Balkan Trust for Democracy, Belgrade and East-East Fund Washington), 2008..</w:t>
      </w:r>
      <w:r w:rsidR="003569E1" w:rsidRPr="003569E1">
        <w:rPr>
          <w:szCs w:val="18"/>
          <w:lang w:val="hr-HR"/>
        </w:rPr>
        <w:t xml:space="preserve"> </w:t>
      </w:r>
      <w:r w:rsidR="003569E1">
        <w:rPr>
          <w:szCs w:val="18"/>
          <w:lang w:val="hr-HR"/>
        </w:rPr>
        <w:t>Status: koordinator projekta za Hrvatsku.</w:t>
      </w:r>
    </w:p>
    <w:p w:rsidR="00407BDA" w:rsidRPr="00407BDA" w:rsidRDefault="00407BDA" w:rsidP="008F0191">
      <w:pPr>
        <w:pStyle w:val="ECVSectionBullet"/>
        <w:ind w:left="3261" w:hanging="284"/>
        <w:rPr>
          <w:szCs w:val="18"/>
          <w:lang w:val="hr-HR"/>
        </w:rPr>
      </w:pPr>
      <w:r w:rsidRPr="00407BDA">
        <w:rPr>
          <w:szCs w:val="18"/>
          <w:lang w:val="hr-HR"/>
        </w:rPr>
        <w:t xml:space="preserve">FP6 project EU CONSENT – Network of Exellence. European Commission. Coordinated by Kolen University, Germany (2005-2008). </w:t>
      </w:r>
      <w:r w:rsidR="003569E1">
        <w:rPr>
          <w:szCs w:val="18"/>
          <w:lang w:val="hr-HR"/>
        </w:rPr>
        <w:t xml:space="preserve">Status: istraživač. </w:t>
      </w:r>
    </w:p>
    <w:p w:rsidR="00407BDA" w:rsidRPr="00407BDA" w:rsidRDefault="00407BDA" w:rsidP="008F0191">
      <w:pPr>
        <w:pStyle w:val="ECVText"/>
        <w:ind w:left="3261" w:hanging="284"/>
        <w:rPr>
          <w:sz w:val="18"/>
          <w:szCs w:val="18"/>
          <w:lang w:val="hr-HR"/>
        </w:rPr>
      </w:pPr>
      <w:r w:rsidRPr="00407BDA">
        <w:rPr>
          <w:sz w:val="18"/>
          <w:szCs w:val="18"/>
          <w:lang w:val="hr-HR"/>
        </w:rPr>
        <w:t xml:space="preserve">«Croatia Country Economic Memorandum – A Strategy of Growth through European Integration». World Bank, Washington (team leaders Helena Tang i Daniel Oks). </w:t>
      </w:r>
      <w:r w:rsidR="003569E1">
        <w:rPr>
          <w:sz w:val="18"/>
          <w:szCs w:val="18"/>
          <w:lang w:val="hr-HR"/>
        </w:rPr>
        <w:t xml:space="preserve">Status: Član </w:t>
      </w:r>
      <w:r w:rsidRPr="00407BDA">
        <w:rPr>
          <w:sz w:val="18"/>
          <w:szCs w:val="18"/>
          <w:lang w:val="hr-HR"/>
        </w:rPr>
        <w:t>Steering Committee</w:t>
      </w:r>
      <w:r w:rsidR="003569E1">
        <w:rPr>
          <w:sz w:val="18"/>
          <w:szCs w:val="18"/>
          <w:lang w:val="hr-HR"/>
        </w:rPr>
        <w:t>-a</w:t>
      </w:r>
      <w:r w:rsidRPr="00407BDA">
        <w:rPr>
          <w:sz w:val="18"/>
          <w:szCs w:val="18"/>
          <w:lang w:val="hr-HR"/>
        </w:rPr>
        <w:t xml:space="preserve"> (2001.-2003). </w:t>
      </w:r>
    </w:p>
    <w:p w:rsidR="00407BDA" w:rsidRDefault="00407BDA" w:rsidP="00407BDA">
      <w:pPr>
        <w:pStyle w:val="ECVText"/>
        <w:ind w:left="1843"/>
        <w:rPr>
          <w:color w:val="1F497D"/>
          <w:sz w:val="18"/>
          <w:szCs w:val="18"/>
          <w:lang w:val="hr-HR"/>
        </w:rPr>
      </w:pPr>
    </w:p>
    <w:p w:rsidR="00407BDA" w:rsidRDefault="00407BDA" w:rsidP="00407BDA">
      <w:pPr>
        <w:pStyle w:val="ECVText"/>
        <w:ind w:left="1843"/>
        <w:rPr>
          <w:color w:val="1F497D"/>
          <w:sz w:val="18"/>
          <w:szCs w:val="18"/>
          <w:lang w:val="hr-HR"/>
        </w:rPr>
      </w:pPr>
      <w:r>
        <w:rPr>
          <w:color w:val="1F497D"/>
          <w:sz w:val="18"/>
          <w:szCs w:val="18"/>
          <w:lang w:val="hr-HR"/>
        </w:rPr>
        <w:t>Seminari</w:t>
      </w:r>
    </w:p>
    <w:p w:rsidR="00407BDA" w:rsidRDefault="00407BDA" w:rsidP="00407BDA">
      <w:pPr>
        <w:pStyle w:val="ECVText"/>
        <w:ind w:left="1843"/>
        <w:rPr>
          <w:color w:val="1F497D"/>
          <w:sz w:val="18"/>
          <w:szCs w:val="18"/>
          <w:lang w:val="hr-HR"/>
        </w:rPr>
      </w:pPr>
    </w:p>
    <w:p w:rsidR="009E7270" w:rsidRDefault="009E7270" w:rsidP="00A75D9D">
      <w:pPr>
        <w:pStyle w:val="ECVSectionBullet"/>
        <w:numPr>
          <w:ilvl w:val="0"/>
          <w:numId w:val="6"/>
        </w:numPr>
        <w:rPr>
          <w:szCs w:val="18"/>
        </w:rPr>
      </w:pPr>
      <w:r w:rsidRPr="00407BDA">
        <w:rPr>
          <w:szCs w:val="18"/>
        </w:rPr>
        <w:t>European Negotiation Seminar, Diplomatische Akademie, Vienna, Austria (2003)</w:t>
      </w:r>
    </w:p>
    <w:p w:rsidR="009E7270" w:rsidRPr="00407BDA" w:rsidRDefault="009E7270" w:rsidP="00A75D9D">
      <w:pPr>
        <w:pStyle w:val="ECVSectionBullet"/>
        <w:numPr>
          <w:ilvl w:val="0"/>
          <w:numId w:val="6"/>
        </w:numPr>
        <w:rPr>
          <w:szCs w:val="18"/>
        </w:rPr>
      </w:pPr>
      <w:r w:rsidRPr="00407BDA">
        <w:rPr>
          <w:szCs w:val="18"/>
        </w:rPr>
        <w:t>Basic Project Cycle Management (PCM), European Commission, Europe Aid Cooperation Office, Zagreb, Croatia (2003)</w:t>
      </w:r>
    </w:p>
    <w:p w:rsidR="009E7270" w:rsidRPr="00407BDA" w:rsidRDefault="009E7270" w:rsidP="00A75D9D">
      <w:pPr>
        <w:pStyle w:val="ECVSectionBullet"/>
        <w:numPr>
          <w:ilvl w:val="0"/>
          <w:numId w:val="6"/>
        </w:numPr>
        <w:rPr>
          <w:szCs w:val="18"/>
        </w:rPr>
      </w:pPr>
      <w:r w:rsidRPr="00407BDA">
        <w:rPr>
          <w:szCs w:val="18"/>
        </w:rPr>
        <w:t>Oxford Hospitality Scheme for East European Scholars, Wolfson College, Oxford, U</w:t>
      </w:r>
      <w:r w:rsidR="00A75D9D">
        <w:rPr>
          <w:szCs w:val="18"/>
        </w:rPr>
        <w:t xml:space="preserve">K </w:t>
      </w:r>
      <w:r w:rsidRPr="00407BDA">
        <w:rPr>
          <w:szCs w:val="18"/>
        </w:rPr>
        <w:t>(2000)</w:t>
      </w:r>
    </w:p>
    <w:p w:rsidR="009E7270" w:rsidRPr="00407BDA" w:rsidRDefault="009E7270" w:rsidP="00A75D9D">
      <w:pPr>
        <w:pStyle w:val="ECVSectionBullet"/>
        <w:numPr>
          <w:ilvl w:val="0"/>
          <w:numId w:val="6"/>
        </w:numPr>
        <w:rPr>
          <w:szCs w:val="18"/>
        </w:rPr>
      </w:pPr>
      <w:r w:rsidRPr="00407BDA">
        <w:rPr>
          <w:szCs w:val="18"/>
        </w:rPr>
        <w:t>International Relations and European Studies, Curriculum Resource Centre, Central European University CEU, Budapest, Hungary (1998)</w:t>
      </w:r>
    </w:p>
    <w:p w:rsidR="009E7270" w:rsidRPr="00407BDA" w:rsidRDefault="009E7270" w:rsidP="00A75D9D">
      <w:pPr>
        <w:pStyle w:val="ECVSectionBullet"/>
        <w:numPr>
          <w:ilvl w:val="0"/>
          <w:numId w:val="6"/>
        </w:numPr>
        <w:rPr>
          <w:szCs w:val="18"/>
        </w:rPr>
      </w:pPr>
      <w:r w:rsidRPr="00407BDA">
        <w:rPr>
          <w:szCs w:val="18"/>
        </w:rPr>
        <w:t xml:space="preserve">Europe, Japan and North America - Towards a G3 World, </w:t>
      </w:r>
      <w:r w:rsidR="003569E1">
        <w:rPr>
          <w:szCs w:val="18"/>
        </w:rPr>
        <w:t xml:space="preserve">Salzburg Seminar, Salzburg, </w:t>
      </w:r>
      <w:r w:rsidRPr="00407BDA">
        <w:rPr>
          <w:szCs w:val="18"/>
        </w:rPr>
        <w:t>Austria (1993)</w:t>
      </w:r>
    </w:p>
    <w:p w:rsidR="009E7270" w:rsidRPr="00407BDA" w:rsidRDefault="009E7270" w:rsidP="00A75D9D">
      <w:pPr>
        <w:pStyle w:val="ECVText"/>
        <w:numPr>
          <w:ilvl w:val="0"/>
          <w:numId w:val="6"/>
        </w:numPr>
        <w:rPr>
          <w:sz w:val="18"/>
          <w:szCs w:val="18"/>
        </w:rPr>
      </w:pPr>
      <w:r w:rsidRPr="00407BDA">
        <w:rPr>
          <w:sz w:val="18"/>
          <w:szCs w:val="18"/>
        </w:rPr>
        <w:t>Japan Economic Development, Japan International Cooperation Agency</w:t>
      </w:r>
      <w:r w:rsidR="003569E1">
        <w:rPr>
          <w:sz w:val="18"/>
          <w:szCs w:val="18"/>
        </w:rPr>
        <w:t xml:space="preserve"> - JICA</w:t>
      </w:r>
      <w:r w:rsidRPr="00407BDA">
        <w:rPr>
          <w:sz w:val="18"/>
          <w:szCs w:val="18"/>
        </w:rPr>
        <w:t>, Tokyo, Japan (1985)</w:t>
      </w:r>
    </w:p>
    <w:p w:rsidR="00407BDA" w:rsidRDefault="00407BDA" w:rsidP="00407BDA">
      <w:pPr>
        <w:pStyle w:val="ECVText"/>
        <w:ind w:left="1843"/>
        <w:rPr>
          <w:color w:val="1F497D"/>
          <w:sz w:val="18"/>
          <w:szCs w:val="18"/>
          <w:lang w:val="hr-HR"/>
        </w:rPr>
      </w:pPr>
    </w:p>
    <w:p w:rsidR="00407BDA" w:rsidRDefault="00407BDA" w:rsidP="00407BDA">
      <w:pPr>
        <w:pStyle w:val="ECVText"/>
        <w:ind w:left="1843"/>
        <w:rPr>
          <w:color w:val="1F497D"/>
          <w:sz w:val="18"/>
          <w:szCs w:val="18"/>
          <w:lang w:val="hr-HR"/>
        </w:rPr>
      </w:pPr>
      <w:r>
        <w:rPr>
          <w:color w:val="1F497D"/>
          <w:sz w:val="18"/>
          <w:szCs w:val="18"/>
          <w:lang w:val="hr-HR"/>
        </w:rPr>
        <w:t>Članstva</w:t>
      </w:r>
    </w:p>
    <w:p w:rsidR="00407BDA" w:rsidRDefault="00407BDA" w:rsidP="00407BDA">
      <w:pPr>
        <w:pStyle w:val="ECVText"/>
        <w:ind w:left="1843"/>
        <w:rPr>
          <w:color w:val="1F497D"/>
          <w:sz w:val="18"/>
          <w:szCs w:val="18"/>
          <w:lang w:val="hr-HR"/>
        </w:rPr>
      </w:pPr>
    </w:p>
    <w:p w:rsidR="009E7270" w:rsidRDefault="009E7270" w:rsidP="00A75D9D">
      <w:pPr>
        <w:pStyle w:val="ECVSectionBullet"/>
        <w:numPr>
          <w:ilvl w:val="0"/>
          <w:numId w:val="5"/>
        </w:numPr>
        <w:spacing w:line="240" w:lineRule="auto"/>
        <w:jc w:val="both"/>
      </w:pPr>
      <w:r>
        <w:t>TEPSA - Trans European Policy Studies Association, Brussels</w:t>
      </w:r>
      <w:r w:rsidR="003569E1">
        <w:t xml:space="preserve"> (Trans-</w:t>
      </w:r>
      <w:r w:rsidR="009E4743">
        <w:t xml:space="preserve">europsko udruženje za </w:t>
      </w:r>
      <w:r w:rsidR="003569E1">
        <w:t xml:space="preserve">proučavanje </w:t>
      </w:r>
      <w:r w:rsidR="009E4743">
        <w:t xml:space="preserve">politika), </w:t>
      </w:r>
      <w:r w:rsidR="00BB3AC7">
        <w:t xml:space="preserve">član </w:t>
      </w:r>
      <w:r w:rsidR="009E4743">
        <w:t xml:space="preserve">Upravnog odbora </w:t>
      </w:r>
      <w:r w:rsidR="003569E1">
        <w:t>–</w:t>
      </w:r>
      <w:r w:rsidR="009E4743">
        <w:t xml:space="preserve"> </w:t>
      </w:r>
      <w:r w:rsidR="003569E1">
        <w:t xml:space="preserve">TEPSA </w:t>
      </w:r>
      <w:r w:rsidR="009E4743">
        <w:t>B</w:t>
      </w:r>
      <w:r w:rsidR="00A75D9D">
        <w:t>oard (</w:t>
      </w:r>
      <w:r w:rsidR="00BB3AC7">
        <w:t>2009-2011; 2012 – danas)</w:t>
      </w:r>
    </w:p>
    <w:p w:rsidR="00A75D9D" w:rsidRDefault="00A75D9D" w:rsidP="00A75D9D">
      <w:pPr>
        <w:pStyle w:val="ECVSectionBullet"/>
        <w:numPr>
          <w:ilvl w:val="0"/>
          <w:numId w:val="5"/>
        </w:numPr>
        <w:spacing w:line="240" w:lineRule="auto"/>
        <w:jc w:val="both"/>
      </w:pPr>
      <w:r>
        <w:t>Institut Ivo Pilar, Croatia (zamjenica predsjednika Upravnog vijeća od 2012 - danas)</w:t>
      </w:r>
    </w:p>
    <w:p w:rsidR="00A75D9D" w:rsidRDefault="00A75D9D" w:rsidP="00A75D9D">
      <w:pPr>
        <w:pStyle w:val="ECVSectionBullet"/>
        <w:numPr>
          <w:ilvl w:val="0"/>
          <w:numId w:val="5"/>
        </w:numPr>
        <w:spacing w:line="240" w:lineRule="auto"/>
        <w:jc w:val="both"/>
      </w:pPr>
      <w:r>
        <w:t xml:space="preserve">CEPOR – Centar za politiku razvoja malih i srednjih poduzeća i poduzetništva (član Upravnog vijeća od 2000 - danas) </w:t>
      </w:r>
    </w:p>
    <w:p w:rsidR="009E4743" w:rsidRPr="00455D2B" w:rsidRDefault="00A75D9D" w:rsidP="00A75D9D">
      <w:pPr>
        <w:pStyle w:val="ECVSectionBullet"/>
        <w:numPr>
          <w:ilvl w:val="0"/>
          <w:numId w:val="5"/>
        </w:numPr>
        <w:spacing w:line="240" w:lineRule="auto"/>
        <w:jc w:val="both"/>
        <w:rPr>
          <w:iCs/>
        </w:rPr>
      </w:pPr>
      <w:r>
        <w:t>U</w:t>
      </w:r>
      <w:r w:rsidR="009E4743">
        <w:t xml:space="preserve">ACES - </w:t>
      </w:r>
      <w:r w:rsidR="00455D2B" w:rsidRPr="00455D2B">
        <w:rPr>
          <w:rStyle w:val="Emphasis"/>
          <w:i w:val="0"/>
        </w:rPr>
        <w:t>University Association for Contemporary European Studies</w:t>
      </w:r>
      <w:r w:rsidR="00455D2B">
        <w:rPr>
          <w:rStyle w:val="Emphasis"/>
          <w:i w:val="0"/>
        </w:rPr>
        <w:t xml:space="preserve">, </w:t>
      </w:r>
      <w:r>
        <w:rPr>
          <w:rStyle w:val="Emphasis"/>
          <w:i w:val="0"/>
        </w:rPr>
        <w:t xml:space="preserve">Sveučilišno udruženje za suvremene Europske studije </w:t>
      </w:r>
      <w:r w:rsidR="00455D2B">
        <w:rPr>
          <w:rStyle w:val="Emphasis"/>
          <w:i w:val="0"/>
        </w:rPr>
        <w:t>UK</w:t>
      </w:r>
      <w:r w:rsidR="003569E1">
        <w:rPr>
          <w:rStyle w:val="Emphasis"/>
          <w:i w:val="0"/>
        </w:rPr>
        <w:t>, član</w:t>
      </w:r>
      <w:r w:rsidR="00455D2B">
        <w:rPr>
          <w:rStyle w:val="Emphasis"/>
          <w:i w:val="0"/>
        </w:rPr>
        <w:t xml:space="preserve"> (od 2004)</w:t>
      </w:r>
    </w:p>
    <w:p w:rsidR="009E7270" w:rsidRDefault="009E7270" w:rsidP="00A75D9D">
      <w:pPr>
        <w:pStyle w:val="ECVSectionBullet"/>
        <w:numPr>
          <w:ilvl w:val="0"/>
          <w:numId w:val="5"/>
        </w:numPr>
        <w:spacing w:line="240" w:lineRule="auto"/>
        <w:jc w:val="both"/>
      </w:pPr>
      <w:r>
        <w:t>European Association for Comparative Economic Systems (EACES)</w:t>
      </w:r>
      <w:r w:rsidR="003569E1">
        <w:t>, član</w:t>
      </w:r>
    </w:p>
    <w:p w:rsidR="009E7270" w:rsidRDefault="00BB3AC7" w:rsidP="00A75D9D">
      <w:pPr>
        <w:pStyle w:val="ECVSectionBullet"/>
        <w:numPr>
          <w:ilvl w:val="0"/>
          <w:numId w:val="5"/>
        </w:numPr>
        <w:spacing w:line="240" w:lineRule="auto"/>
        <w:jc w:val="both"/>
      </w:pPr>
      <w:r>
        <w:t xml:space="preserve">Europski pokret Hrvatska </w:t>
      </w:r>
      <w:r w:rsidR="009E7270">
        <w:t>(</w:t>
      </w:r>
      <w:r>
        <w:t xml:space="preserve">član Središnjeg odbora </w:t>
      </w:r>
      <w:r w:rsidR="009E7270">
        <w:t>2000-2002);</w:t>
      </w:r>
    </w:p>
    <w:p w:rsidR="003569E1" w:rsidRDefault="00BB3AC7" w:rsidP="00A75D9D">
      <w:pPr>
        <w:pStyle w:val="ECVSectionBullet"/>
        <w:numPr>
          <w:ilvl w:val="0"/>
          <w:numId w:val="5"/>
        </w:numPr>
        <w:spacing w:line="240" w:lineRule="auto"/>
        <w:jc w:val="both"/>
      </w:pPr>
      <w:r>
        <w:t xml:space="preserve">Predsjednica Znanstvenog vijeća IMO </w:t>
      </w:r>
      <w:r w:rsidR="009E7270">
        <w:t xml:space="preserve">(2005-2008); </w:t>
      </w:r>
    </w:p>
    <w:p w:rsidR="009E7270" w:rsidRDefault="009E4743" w:rsidP="00A75D9D">
      <w:pPr>
        <w:pStyle w:val="ECVSectionBullet"/>
        <w:numPr>
          <w:ilvl w:val="0"/>
          <w:numId w:val="5"/>
        </w:numPr>
        <w:spacing w:line="240" w:lineRule="auto"/>
        <w:jc w:val="both"/>
      </w:pPr>
      <w:r>
        <w:t>Č</w:t>
      </w:r>
      <w:r w:rsidR="00BB3AC7">
        <w:t xml:space="preserve">lan </w:t>
      </w:r>
      <w:r w:rsidR="009E7270">
        <w:t xml:space="preserve">IMO </w:t>
      </w:r>
      <w:r w:rsidR="00BB3AC7">
        <w:t xml:space="preserve">Upravnog vijeća </w:t>
      </w:r>
      <w:r w:rsidR="009E7270">
        <w:t>(2000-2002)</w:t>
      </w:r>
    </w:p>
    <w:p w:rsidR="009E7270" w:rsidRDefault="00BB3AC7" w:rsidP="00A75D9D">
      <w:pPr>
        <w:pStyle w:val="ECVSectionBullet"/>
        <w:numPr>
          <w:ilvl w:val="0"/>
          <w:numId w:val="5"/>
        </w:numPr>
        <w:spacing w:line="240" w:lineRule="auto"/>
        <w:jc w:val="both"/>
      </w:pPr>
      <w:r>
        <w:t xml:space="preserve">Član Pregovaračkog tima </w:t>
      </w:r>
      <w:r w:rsidR="003569E1">
        <w:t>–</w:t>
      </w:r>
      <w:r>
        <w:t xml:space="preserve"> </w:t>
      </w:r>
      <w:r w:rsidR="003569E1">
        <w:t xml:space="preserve">Sporazum o stabilizaciji i pridruživanju – SSP </w:t>
      </w:r>
      <w:r w:rsidR="009E7270">
        <w:t>(2000-01)</w:t>
      </w:r>
      <w:r>
        <w:t>; Proto</w:t>
      </w:r>
      <w:r w:rsidR="003569E1">
        <w:t>k</w:t>
      </w:r>
      <w:r>
        <w:t xml:space="preserve">ol </w:t>
      </w:r>
      <w:r w:rsidR="003569E1">
        <w:t xml:space="preserve">o proširenju na SSP </w:t>
      </w:r>
      <w:r>
        <w:t>(2003)</w:t>
      </w:r>
    </w:p>
    <w:p w:rsidR="00BB3AC7" w:rsidRDefault="00BB3AC7" w:rsidP="00A75D9D">
      <w:pPr>
        <w:pStyle w:val="ECVSectionBullet"/>
        <w:numPr>
          <w:ilvl w:val="0"/>
          <w:numId w:val="5"/>
        </w:numPr>
        <w:spacing w:line="240" w:lineRule="auto"/>
        <w:jc w:val="both"/>
      </w:pPr>
      <w:r>
        <w:t xml:space="preserve">Član perogavaračkih skupina za pregovore o članstvu </w:t>
      </w:r>
      <w:r w:rsidR="003569E1">
        <w:t xml:space="preserve">Republike Hrvatske u EU </w:t>
      </w:r>
      <w:r>
        <w:t>(</w:t>
      </w:r>
      <w:r w:rsidR="009E4743">
        <w:t xml:space="preserve">Poglavlja: </w:t>
      </w:r>
      <w:r>
        <w:t>Znanost i istraživanje; Industrijska politika i poduzetništvo)</w:t>
      </w:r>
    </w:p>
    <w:sectPr w:rsidR="00BB3AC7">
      <w:headerReference w:type="even" r:id="rId15"/>
      <w:headerReference w:type="default" r:id="rId16"/>
      <w:footerReference w:type="even" r:id="rId17"/>
      <w:footerReference w:type="default" r:id="rId18"/>
      <w:headerReference w:type="first" r:id="rId19"/>
      <w:footerReference w:type="first" r:id="rId20"/>
      <w:pgSz w:w="11906" w:h="16838"/>
      <w:pgMar w:top="1644" w:right="680" w:bottom="1474" w:left="850" w:header="85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84" w:rsidRDefault="00A73984">
      <w:r>
        <w:separator/>
      </w:r>
    </w:p>
  </w:endnote>
  <w:endnote w:type="continuationSeparator" w:id="1">
    <w:p w:rsidR="00A73984" w:rsidRDefault="00A73984">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00022FF" w:usb1="C000205B" w:usb2="00000009" w:usb3="00000000" w:csb0="000001DF" w:csb1="00000000"/>
  </w:font>
  <w:font w:name="Times New Roman">
    <w:panose1 w:val="02020603050405020304"/>
    <w:charset w:val="EE"/>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Microsoft YaHei">
    <w:altName w:val="Arial Unicode MS"/>
    <w:charset w:val="86"/>
    <w:family w:val="swiss"/>
    <w:pitch w:val="variable"/>
    <w:sig w:usb0="00000000" w:usb1="280F3C52" w:usb2="00000016" w:usb3="00000000" w:csb0="0004001F" w:csb1="00000000"/>
  </w:font>
  <w:font w:name="ArialMT">
    <w:altName w:val="Arial"/>
    <w:charset w:val="00"/>
    <w:family w:val="swiss"/>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FB" w:rsidRDefault="00C21DFB">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Europska unija, 2002-2013 | http://europass.cedefop.europa.eu </w:t>
    </w:r>
    <w:r>
      <w:rPr>
        <w:rFonts w:ascii="ArialMT" w:eastAsia="ArialMT" w:hAnsi="ArialMT" w:cs="ArialMT"/>
        <w:sz w:val="14"/>
        <w:szCs w:val="14"/>
      </w:rPr>
      <w:tab/>
      <w:t>Stranica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5F4665">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5F4665">
      <w:rPr>
        <w:rFonts w:eastAsia="ArialMT" w:cs="ArialMT"/>
        <w:noProof/>
        <w:sz w:val="14"/>
        <w:szCs w:val="14"/>
      </w:rPr>
      <w:t>4</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FB" w:rsidRDefault="00C21DFB">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Europska unija, 2002-2013 | http://europass.cedefop.europa.eu </w:t>
    </w:r>
    <w:r>
      <w:rPr>
        <w:rFonts w:ascii="ArialMT" w:eastAsia="ArialMT" w:hAnsi="ArialMT" w:cs="ArialMT"/>
        <w:sz w:val="14"/>
        <w:szCs w:val="14"/>
      </w:rPr>
      <w:tab/>
      <w:t>Stranica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5F4665">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5F4665">
      <w:rPr>
        <w:rFonts w:eastAsia="ArialMT" w:cs="ArialMT"/>
        <w:noProof/>
        <w:sz w:val="14"/>
        <w:szCs w:val="14"/>
      </w:rPr>
      <w:t>4</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FB" w:rsidRDefault="00C21D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84" w:rsidRDefault="00A73984">
      <w:r>
        <w:separator/>
      </w:r>
    </w:p>
  </w:footnote>
  <w:footnote w:type="continuationSeparator" w:id="1">
    <w:p w:rsidR="00A73984" w:rsidRDefault="00A73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FB" w:rsidRPr="00E6361E" w:rsidRDefault="00C21DFB">
    <w:pPr>
      <w:pStyle w:val="ECVCurriculumVitaeNextPages"/>
      <w:rPr>
        <w:lang w:val="pt-P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78.2pt;height:22.65pt;z-index:1;mso-wrap-distance-left:0;mso-wrap-distance-right:0" filled="t">
          <v:fill color2="black"/>
          <v:imagedata r:id="rId1" o:title=""/>
          <w10:wrap type="square"/>
        </v:shape>
      </w:pict>
    </w:r>
    <w:r w:rsidRPr="00E6361E">
      <w:rPr>
        <w:lang w:val="pt-PT"/>
      </w:rPr>
      <w:t xml:space="preserve"> </w:t>
    </w:r>
    <w:r w:rsidRPr="00E6361E">
      <w:rPr>
        <w:lang w:val="pt-PT"/>
      </w:rPr>
      <w:tab/>
      <w:t xml:space="preserve"> </w:t>
    </w:r>
    <w:r w:rsidRPr="00E6361E">
      <w:rPr>
        <w:szCs w:val="20"/>
        <w:lang w:val="pt-PT"/>
      </w:rPr>
      <w:t>Curriculum vitae</w:t>
    </w:r>
    <w:r w:rsidRPr="00E6361E">
      <w:rPr>
        <w:szCs w:val="20"/>
        <w:lang w:val="pt-PT"/>
      </w:rPr>
      <w:tab/>
      <w:t xml:space="preserve"> Zamijenite imenom/ima prezimenom/ima</w:t>
    </w:r>
    <w:r w:rsidRPr="00E6361E">
      <w:rPr>
        <w:lang w:val="pt-PT"/>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FB" w:rsidRPr="00E6361E" w:rsidRDefault="00C21DFB">
    <w:pPr>
      <w:pStyle w:val="ECVCurriculumVitaeNextPages"/>
      <w:rPr>
        <w:lang w:val="pt-P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78.2pt;height:22.65pt;z-index:2;mso-wrap-distance-left:0;mso-wrap-distance-right:0" filled="t">
          <v:fill color2="black"/>
          <v:imagedata r:id="rId1" o:title=""/>
          <w10:wrap type="square"/>
        </v:shape>
      </w:pict>
    </w:r>
    <w:r w:rsidRPr="00E6361E">
      <w:rPr>
        <w:lang w:val="pt-PT"/>
      </w:rPr>
      <w:t xml:space="preserve"> </w:t>
    </w:r>
    <w:r w:rsidRPr="00E6361E">
      <w:rPr>
        <w:lang w:val="pt-PT"/>
      </w:rPr>
      <w:tab/>
      <w:t xml:space="preserve"> </w:t>
    </w:r>
    <w:r w:rsidRPr="00E6361E">
      <w:rPr>
        <w:szCs w:val="20"/>
        <w:lang w:val="pt-PT"/>
      </w:rPr>
      <w:t>Curriculum vitae</w:t>
    </w:r>
    <w:r w:rsidRPr="00E6361E">
      <w:rPr>
        <w:szCs w:val="20"/>
        <w:lang w:val="pt-PT"/>
      </w:rPr>
      <w:tab/>
    </w:r>
    <w:r w:rsidR="009E7270">
      <w:rPr>
        <w:szCs w:val="20"/>
        <w:lang w:val="pt-PT"/>
      </w:rPr>
      <w:t>Višnja Samardžija</w:t>
    </w:r>
    <w:r w:rsidRPr="00E6361E">
      <w:rPr>
        <w:lang w:val="pt-PT"/>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FB" w:rsidRDefault="00C21D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3BA438E7"/>
    <w:multiLevelType w:val="hybridMultilevel"/>
    <w:tmpl w:val="08D8C940"/>
    <w:lvl w:ilvl="0" w:tplc="E47C0160">
      <w:start w:val="1995"/>
      <w:numFmt w:val="bullet"/>
      <w:lvlText w:val="-"/>
      <w:lvlJc w:val="left"/>
      <w:pPr>
        <w:ind w:left="3337" w:hanging="360"/>
      </w:pPr>
      <w:rPr>
        <w:rFonts w:ascii="Arial" w:eastAsia="SimSun" w:hAnsi="Arial" w:cs="Arial" w:hint="default"/>
      </w:rPr>
    </w:lvl>
    <w:lvl w:ilvl="1" w:tplc="041A0003" w:tentative="1">
      <w:start w:val="1"/>
      <w:numFmt w:val="bullet"/>
      <w:lvlText w:val="o"/>
      <w:lvlJc w:val="left"/>
      <w:pPr>
        <w:ind w:left="4057" w:hanging="360"/>
      </w:pPr>
      <w:rPr>
        <w:rFonts w:ascii="Courier New" w:hAnsi="Courier New" w:cs="Courier New" w:hint="default"/>
      </w:rPr>
    </w:lvl>
    <w:lvl w:ilvl="2" w:tplc="041A0005" w:tentative="1">
      <w:start w:val="1"/>
      <w:numFmt w:val="bullet"/>
      <w:lvlText w:val=""/>
      <w:lvlJc w:val="left"/>
      <w:pPr>
        <w:ind w:left="4777" w:hanging="360"/>
      </w:pPr>
      <w:rPr>
        <w:rFonts w:ascii="Wingdings" w:hAnsi="Wingdings" w:hint="default"/>
      </w:rPr>
    </w:lvl>
    <w:lvl w:ilvl="3" w:tplc="041A0001" w:tentative="1">
      <w:start w:val="1"/>
      <w:numFmt w:val="bullet"/>
      <w:lvlText w:val=""/>
      <w:lvlJc w:val="left"/>
      <w:pPr>
        <w:ind w:left="5497" w:hanging="360"/>
      </w:pPr>
      <w:rPr>
        <w:rFonts w:ascii="Symbol" w:hAnsi="Symbol" w:hint="default"/>
      </w:rPr>
    </w:lvl>
    <w:lvl w:ilvl="4" w:tplc="041A0003" w:tentative="1">
      <w:start w:val="1"/>
      <w:numFmt w:val="bullet"/>
      <w:lvlText w:val="o"/>
      <w:lvlJc w:val="left"/>
      <w:pPr>
        <w:ind w:left="6217" w:hanging="360"/>
      </w:pPr>
      <w:rPr>
        <w:rFonts w:ascii="Courier New" w:hAnsi="Courier New" w:cs="Courier New" w:hint="default"/>
      </w:rPr>
    </w:lvl>
    <w:lvl w:ilvl="5" w:tplc="041A0005" w:tentative="1">
      <w:start w:val="1"/>
      <w:numFmt w:val="bullet"/>
      <w:lvlText w:val=""/>
      <w:lvlJc w:val="left"/>
      <w:pPr>
        <w:ind w:left="6937" w:hanging="360"/>
      </w:pPr>
      <w:rPr>
        <w:rFonts w:ascii="Wingdings" w:hAnsi="Wingdings" w:hint="default"/>
      </w:rPr>
    </w:lvl>
    <w:lvl w:ilvl="6" w:tplc="041A0001" w:tentative="1">
      <w:start w:val="1"/>
      <w:numFmt w:val="bullet"/>
      <w:lvlText w:val=""/>
      <w:lvlJc w:val="left"/>
      <w:pPr>
        <w:ind w:left="7657" w:hanging="360"/>
      </w:pPr>
      <w:rPr>
        <w:rFonts w:ascii="Symbol" w:hAnsi="Symbol" w:hint="default"/>
      </w:rPr>
    </w:lvl>
    <w:lvl w:ilvl="7" w:tplc="041A0003" w:tentative="1">
      <w:start w:val="1"/>
      <w:numFmt w:val="bullet"/>
      <w:lvlText w:val="o"/>
      <w:lvlJc w:val="left"/>
      <w:pPr>
        <w:ind w:left="8377" w:hanging="360"/>
      </w:pPr>
      <w:rPr>
        <w:rFonts w:ascii="Courier New" w:hAnsi="Courier New" w:cs="Courier New" w:hint="default"/>
      </w:rPr>
    </w:lvl>
    <w:lvl w:ilvl="8" w:tplc="041A0005" w:tentative="1">
      <w:start w:val="1"/>
      <w:numFmt w:val="bullet"/>
      <w:lvlText w:val=""/>
      <w:lvlJc w:val="left"/>
      <w:pPr>
        <w:ind w:left="9097" w:hanging="360"/>
      </w:pPr>
      <w:rPr>
        <w:rFonts w:ascii="Wingdings" w:hAnsi="Wingdings" w:hint="default"/>
      </w:rPr>
    </w:lvl>
  </w:abstractNum>
  <w:abstractNum w:abstractNumId="3">
    <w:nsid w:val="447046C9"/>
    <w:multiLevelType w:val="hybridMultilevel"/>
    <w:tmpl w:val="A852F0B8"/>
    <w:lvl w:ilvl="0" w:tplc="041A0005">
      <w:start w:val="1"/>
      <w:numFmt w:val="bullet"/>
      <w:lvlText w:val=""/>
      <w:lvlJc w:val="left"/>
      <w:pPr>
        <w:ind w:left="3697" w:hanging="360"/>
      </w:pPr>
      <w:rPr>
        <w:rFonts w:ascii="Wingdings" w:hAnsi="Wingdings" w:hint="default"/>
      </w:rPr>
    </w:lvl>
    <w:lvl w:ilvl="1" w:tplc="041A0003" w:tentative="1">
      <w:start w:val="1"/>
      <w:numFmt w:val="bullet"/>
      <w:lvlText w:val="o"/>
      <w:lvlJc w:val="left"/>
      <w:pPr>
        <w:ind w:left="4417" w:hanging="360"/>
      </w:pPr>
      <w:rPr>
        <w:rFonts w:ascii="Courier New" w:hAnsi="Courier New" w:cs="Courier New" w:hint="default"/>
      </w:rPr>
    </w:lvl>
    <w:lvl w:ilvl="2" w:tplc="041A0005" w:tentative="1">
      <w:start w:val="1"/>
      <w:numFmt w:val="bullet"/>
      <w:lvlText w:val=""/>
      <w:lvlJc w:val="left"/>
      <w:pPr>
        <w:ind w:left="5137" w:hanging="360"/>
      </w:pPr>
      <w:rPr>
        <w:rFonts w:ascii="Wingdings" w:hAnsi="Wingdings" w:hint="default"/>
      </w:rPr>
    </w:lvl>
    <w:lvl w:ilvl="3" w:tplc="041A0001" w:tentative="1">
      <w:start w:val="1"/>
      <w:numFmt w:val="bullet"/>
      <w:lvlText w:val=""/>
      <w:lvlJc w:val="left"/>
      <w:pPr>
        <w:ind w:left="5857" w:hanging="360"/>
      </w:pPr>
      <w:rPr>
        <w:rFonts w:ascii="Symbol" w:hAnsi="Symbol" w:hint="default"/>
      </w:rPr>
    </w:lvl>
    <w:lvl w:ilvl="4" w:tplc="041A0003" w:tentative="1">
      <w:start w:val="1"/>
      <w:numFmt w:val="bullet"/>
      <w:lvlText w:val="o"/>
      <w:lvlJc w:val="left"/>
      <w:pPr>
        <w:ind w:left="6577" w:hanging="360"/>
      </w:pPr>
      <w:rPr>
        <w:rFonts w:ascii="Courier New" w:hAnsi="Courier New" w:cs="Courier New" w:hint="default"/>
      </w:rPr>
    </w:lvl>
    <w:lvl w:ilvl="5" w:tplc="041A0005" w:tentative="1">
      <w:start w:val="1"/>
      <w:numFmt w:val="bullet"/>
      <w:lvlText w:val=""/>
      <w:lvlJc w:val="left"/>
      <w:pPr>
        <w:ind w:left="7297" w:hanging="360"/>
      </w:pPr>
      <w:rPr>
        <w:rFonts w:ascii="Wingdings" w:hAnsi="Wingdings" w:hint="default"/>
      </w:rPr>
    </w:lvl>
    <w:lvl w:ilvl="6" w:tplc="041A0001" w:tentative="1">
      <w:start w:val="1"/>
      <w:numFmt w:val="bullet"/>
      <w:lvlText w:val=""/>
      <w:lvlJc w:val="left"/>
      <w:pPr>
        <w:ind w:left="8017" w:hanging="360"/>
      </w:pPr>
      <w:rPr>
        <w:rFonts w:ascii="Symbol" w:hAnsi="Symbol" w:hint="default"/>
      </w:rPr>
    </w:lvl>
    <w:lvl w:ilvl="7" w:tplc="041A0003" w:tentative="1">
      <w:start w:val="1"/>
      <w:numFmt w:val="bullet"/>
      <w:lvlText w:val="o"/>
      <w:lvlJc w:val="left"/>
      <w:pPr>
        <w:ind w:left="8737" w:hanging="360"/>
      </w:pPr>
      <w:rPr>
        <w:rFonts w:ascii="Courier New" w:hAnsi="Courier New" w:cs="Courier New" w:hint="default"/>
      </w:rPr>
    </w:lvl>
    <w:lvl w:ilvl="8" w:tplc="041A0005" w:tentative="1">
      <w:start w:val="1"/>
      <w:numFmt w:val="bullet"/>
      <w:lvlText w:val=""/>
      <w:lvlJc w:val="left"/>
      <w:pPr>
        <w:ind w:left="9457" w:hanging="360"/>
      </w:pPr>
      <w:rPr>
        <w:rFonts w:ascii="Wingdings" w:hAnsi="Wingdings" w:hint="default"/>
      </w:rPr>
    </w:lvl>
  </w:abstractNum>
  <w:abstractNum w:abstractNumId="4">
    <w:nsid w:val="58E51569"/>
    <w:multiLevelType w:val="hybridMultilevel"/>
    <w:tmpl w:val="1F1A6E94"/>
    <w:lvl w:ilvl="0" w:tplc="041A0005">
      <w:start w:val="1"/>
      <w:numFmt w:val="bullet"/>
      <w:lvlText w:val=""/>
      <w:lvlJc w:val="left"/>
      <w:pPr>
        <w:ind w:left="3697" w:hanging="360"/>
      </w:pPr>
      <w:rPr>
        <w:rFonts w:ascii="Wingdings" w:hAnsi="Wingdings" w:hint="default"/>
      </w:rPr>
    </w:lvl>
    <w:lvl w:ilvl="1" w:tplc="041A0003" w:tentative="1">
      <w:start w:val="1"/>
      <w:numFmt w:val="bullet"/>
      <w:lvlText w:val="o"/>
      <w:lvlJc w:val="left"/>
      <w:pPr>
        <w:ind w:left="4417" w:hanging="360"/>
      </w:pPr>
      <w:rPr>
        <w:rFonts w:ascii="Courier New" w:hAnsi="Courier New" w:cs="Courier New" w:hint="default"/>
      </w:rPr>
    </w:lvl>
    <w:lvl w:ilvl="2" w:tplc="041A0005" w:tentative="1">
      <w:start w:val="1"/>
      <w:numFmt w:val="bullet"/>
      <w:lvlText w:val=""/>
      <w:lvlJc w:val="left"/>
      <w:pPr>
        <w:ind w:left="5137" w:hanging="360"/>
      </w:pPr>
      <w:rPr>
        <w:rFonts w:ascii="Wingdings" w:hAnsi="Wingdings" w:hint="default"/>
      </w:rPr>
    </w:lvl>
    <w:lvl w:ilvl="3" w:tplc="041A0001" w:tentative="1">
      <w:start w:val="1"/>
      <w:numFmt w:val="bullet"/>
      <w:lvlText w:val=""/>
      <w:lvlJc w:val="left"/>
      <w:pPr>
        <w:ind w:left="5857" w:hanging="360"/>
      </w:pPr>
      <w:rPr>
        <w:rFonts w:ascii="Symbol" w:hAnsi="Symbol" w:hint="default"/>
      </w:rPr>
    </w:lvl>
    <w:lvl w:ilvl="4" w:tplc="041A0003" w:tentative="1">
      <w:start w:val="1"/>
      <w:numFmt w:val="bullet"/>
      <w:lvlText w:val="o"/>
      <w:lvlJc w:val="left"/>
      <w:pPr>
        <w:ind w:left="6577" w:hanging="360"/>
      </w:pPr>
      <w:rPr>
        <w:rFonts w:ascii="Courier New" w:hAnsi="Courier New" w:cs="Courier New" w:hint="default"/>
      </w:rPr>
    </w:lvl>
    <w:lvl w:ilvl="5" w:tplc="041A0005" w:tentative="1">
      <w:start w:val="1"/>
      <w:numFmt w:val="bullet"/>
      <w:lvlText w:val=""/>
      <w:lvlJc w:val="left"/>
      <w:pPr>
        <w:ind w:left="7297" w:hanging="360"/>
      </w:pPr>
      <w:rPr>
        <w:rFonts w:ascii="Wingdings" w:hAnsi="Wingdings" w:hint="default"/>
      </w:rPr>
    </w:lvl>
    <w:lvl w:ilvl="6" w:tplc="041A0001" w:tentative="1">
      <w:start w:val="1"/>
      <w:numFmt w:val="bullet"/>
      <w:lvlText w:val=""/>
      <w:lvlJc w:val="left"/>
      <w:pPr>
        <w:ind w:left="8017" w:hanging="360"/>
      </w:pPr>
      <w:rPr>
        <w:rFonts w:ascii="Symbol" w:hAnsi="Symbol" w:hint="default"/>
      </w:rPr>
    </w:lvl>
    <w:lvl w:ilvl="7" w:tplc="041A0003" w:tentative="1">
      <w:start w:val="1"/>
      <w:numFmt w:val="bullet"/>
      <w:lvlText w:val="o"/>
      <w:lvlJc w:val="left"/>
      <w:pPr>
        <w:ind w:left="8737" w:hanging="360"/>
      </w:pPr>
      <w:rPr>
        <w:rFonts w:ascii="Courier New" w:hAnsi="Courier New" w:cs="Courier New" w:hint="default"/>
      </w:rPr>
    </w:lvl>
    <w:lvl w:ilvl="8" w:tplc="041A0005" w:tentative="1">
      <w:start w:val="1"/>
      <w:numFmt w:val="bullet"/>
      <w:lvlText w:val=""/>
      <w:lvlJc w:val="left"/>
      <w:pPr>
        <w:ind w:left="9457" w:hanging="360"/>
      </w:pPr>
      <w:rPr>
        <w:rFonts w:ascii="Wingdings" w:hAnsi="Wingdings" w:hint="default"/>
      </w:rPr>
    </w:lvl>
  </w:abstractNum>
  <w:abstractNum w:abstractNumId="5">
    <w:nsid w:val="719D5242"/>
    <w:multiLevelType w:val="hybridMultilevel"/>
    <w:tmpl w:val="D628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61E"/>
    <w:rsid w:val="00106E79"/>
    <w:rsid w:val="00121408"/>
    <w:rsid w:val="002B7097"/>
    <w:rsid w:val="003569E1"/>
    <w:rsid w:val="00407BDA"/>
    <w:rsid w:val="00455D2B"/>
    <w:rsid w:val="004C4E67"/>
    <w:rsid w:val="005F4665"/>
    <w:rsid w:val="00664B78"/>
    <w:rsid w:val="006A3C46"/>
    <w:rsid w:val="006B0BE1"/>
    <w:rsid w:val="00795BB7"/>
    <w:rsid w:val="007C7DFB"/>
    <w:rsid w:val="00835953"/>
    <w:rsid w:val="008A5EFA"/>
    <w:rsid w:val="008C6669"/>
    <w:rsid w:val="008E44B3"/>
    <w:rsid w:val="008F0191"/>
    <w:rsid w:val="00912B63"/>
    <w:rsid w:val="00920FAF"/>
    <w:rsid w:val="009215AB"/>
    <w:rsid w:val="009E4743"/>
    <w:rsid w:val="009E7270"/>
    <w:rsid w:val="00A71D2A"/>
    <w:rsid w:val="00A73984"/>
    <w:rsid w:val="00A75D9D"/>
    <w:rsid w:val="00AF2586"/>
    <w:rsid w:val="00BB3AC7"/>
    <w:rsid w:val="00C21DFB"/>
    <w:rsid w:val="00CF3390"/>
    <w:rsid w:val="00D63DDB"/>
    <w:rsid w:val="00E07613"/>
    <w:rsid w:val="00E6361E"/>
    <w:rsid w:val="00ED0070"/>
    <w:rsid w:val="00F2653B"/>
    <w:rsid w:val="00F76AB4"/>
    <w:rsid w:val="00FE506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lang/>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1">
    <w:name w:val="1"/>
    <w:basedOn w:val="Normal"/>
    <w:rsid w:val="00920FAF"/>
    <w:pPr>
      <w:widowControl/>
      <w:suppressAutoHyphens w:val="0"/>
      <w:spacing w:after="160" w:line="240" w:lineRule="exact"/>
    </w:pPr>
    <w:rPr>
      <w:rFonts w:ascii="Tahoma" w:eastAsia="Times New Roman" w:hAnsi="Tahoma" w:cs="Times New Roman"/>
      <w:color w:val="auto"/>
      <w:spacing w:val="0"/>
      <w:kern w:val="0"/>
      <w:sz w:val="20"/>
      <w:szCs w:val="20"/>
      <w:lang w:val="en-US" w:eastAsia="en-US" w:bidi="ar-SA"/>
    </w:rPr>
  </w:style>
  <w:style w:type="paragraph" w:styleId="ListParagraph">
    <w:name w:val="List Paragraph"/>
    <w:basedOn w:val="Normal"/>
    <w:uiPriority w:val="34"/>
    <w:qFormat/>
    <w:rsid w:val="009E4743"/>
    <w:pPr>
      <w:widowControl/>
      <w:suppressAutoHyphens w:val="0"/>
      <w:spacing w:after="200" w:line="276" w:lineRule="auto"/>
      <w:ind w:left="720"/>
    </w:pPr>
    <w:rPr>
      <w:rFonts w:ascii="Calibri" w:eastAsia="Calibri" w:hAnsi="Calibri" w:cs="Calibri"/>
      <w:color w:val="auto"/>
      <w:spacing w:val="0"/>
      <w:kern w:val="0"/>
      <w:sz w:val="22"/>
      <w:szCs w:val="22"/>
      <w:lang w:val="hr-HR" w:eastAsia="en-US" w:bidi="ar-SA"/>
    </w:rPr>
  </w:style>
  <w:style w:type="character" w:styleId="Emphasis">
    <w:name w:val="Emphasis"/>
    <w:uiPriority w:val="20"/>
    <w:qFormat/>
    <w:rsid w:val="00455D2B"/>
    <w:rPr>
      <w:i/>
      <w:i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rmo.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A67A9-6593-4B9B-AF48-286A392D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10729</CharactersWithSpaces>
  <SharedDoc>false</SharedDoc>
  <HLinks>
    <vt:vector size="6" baseType="variant">
      <vt:variant>
        <vt:i4>7536677</vt:i4>
      </vt:variant>
      <vt:variant>
        <vt:i4>0</vt:i4>
      </vt:variant>
      <vt:variant>
        <vt:i4>0</vt:i4>
      </vt:variant>
      <vt:variant>
        <vt:i4>5</vt:i4>
      </vt:variant>
      <vt:variant>
        <vt:lpwstr>http://www.irmo.hr/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Dinko</dc:creator>
  <cp:keywords>Europass, CV, Cedefop</cp:keywords>
  <dc:description>Europass CV</dc:description>
  <cp:lastModifiedBy>PAŠKO</cp:lastModifiedBy>
  <cp:revision>2</cp:revision>
  <cp:lastPrinted>1601-01-01T00:00:00Z</cp:lastPrinted>
  <dcterms:created xsi:type="dcterms:W3CDTF">2013-11-06T07:46:00Z</dcterms:created>
  <dcterms:modified xsi:type="dcterms:W3CDTF">2013-11-06T07:46:00Z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